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AA7D" w14:textId="2751A17A" w:rsidR="002F5AA0" w:rsidRPr="002F5AA0" w:rsidRDefault="002F5AA0" w:rsidP="00393406">
      <w:pPr>
        <w:rPr>
          <w:b/>
          <w:sz w:val="26"/>
          <w:szCs w:val="26"/>
        </w:rPr>
      </w:pPr>
    </w:p>
    <w:p w14:paraId="12574160" w14:textId="77777777" w:rsidR="00D85066" w:rsidRPr="00692FE8" w:rsidRDefault="00AD1D17" w:rsidP="002F5AA0">
      <w:pPr>
        <w:jc w:val="center"/>
        <w:rPr>
          <w:b/>
          <w:sz w:val="26"/>
          <w:szCs w:val="26"/>
        </w:rPr>
      </w:pPr>
      <w:r w:rsidRPr="00692FE8">
        <w:rPr>
          <w:b/>
          <w:sz w:val="26"/>
          <w:szCs w:val="26"/>
        </w:rPr>
        <w:t xml:space="preserve">Schema tipo </w:t>
      </w:r>
    </w:p>
    <w:p w14:paraId="3873A9B0" w14:textId="110BF491" w:rsidR="00D87BFF" w:rsidRPr="00692FE8" w:rsidRDefault="0000000D" w:rsidP="002F5AA0">
      <w:pPr>
        <w:jc w:val="center"/>
        <w:rPr>
          <w:b/>
          <w:sz w:val="26"/>
          <w:szCs w:val="26"/>
        </w:rPr>
      </w:pPr>
      <w:r>
        <w:rPr>
          <w:b/>
          <w:sz w:val="26"/>
          <w:szCs w:val="26"/>
        </w:rPr>
        <w:t xml:space="preserve">VALIDAZIONE DEI DATI DI </w:t>
      </w:r>
      <w:r w:rsidRPr="00692FE8">
        <w:rPr>
          <w:b/>
          <w:sz w:val="26"/>
          <w:szCs w:val="26"/>
        </w:rPr>
        <w:t xml:space="preserve">QUALITÀ TECNICA </w:t>
      </w:r>
      <w:r>
        <w:rPr>
          <w:b/>
          <w:sz w:val="26"/>
          <w:szCs w:val="26"/>
        </w:rPr>
        <w:t xml:space="preserve">- </w:t>
      </w:r>
      <w:r w:rsidR="0004170F" w:rsidRPr="00692FE8">
        <w:rPr>
          <w:b/>
          <w:sz w:val="26"/>
          <w:szCs w:val="26"/>
        </w:rPr>
        <w:t>RELAZIONE DI ACCOMPAGNAMENTO</w:t>
      </w:r>
    </w:p>
    <w:p w14:paraId="4841860D" w14:textId="3C618804" w:rsidR="002F5AA0" w:rsidRPr="00692FE8" w:rsidRDefault="00D87BFF" w:rsidP="002F5AA0">
      <w:pPr>
        <w:jc w:val="center"/>
        <w:rPr>
          <w:b/>
          <w:sz w:val="26"/>
          <w:szCs w:val="26"/>
        </w:rPr>
      </w:pPr>
      <w:r w:rsidRPr="00692FE8">
        <w:rPr>
          <w:b/>
          <w:sz w:val="26"/>
          <w:szCs w:val="26"/>
        </w:rPr>
        <w:t>Ann</w:t>
      </w:r>
      <w:r w:rsidR="00D80C13" w:rsidRPr="00692FE8">
        <w:rPr>
          <w:b/>
          <w:sz w:val="26"/>
          <w:szCs w:val="26"/>
        </w:rPr>
        <w:t xml:space="preserve">o raccolta </w:t>
      </w:r>
      <w:r w:rsidR="00125BD3" w:rsidRPr="00692FE8">
        <w:rPr>
          <w:b/>
          <w:sz w:val="26"/>
          <w:szCs w:val="26"/>
        </w:rPr>
        <w:t>202</w:t>
      </w:r>
      <w:r w:rsidR="009041DE">
        <w:rPr>
          <w:b/>
          <w:sz w:val="26"/>
          <w:szCs w:val="26"/>
        </w:rPr>
        <w:t>6</w:t>
      </w:r>
    </w:p>
    <w:p w14:paraId="14C074A5" w14:textId="77777777" w:rsidR="002F5AA0" w:rsidRPr="00692FE8" w:rsidRDefault="002F5AA0" w:rsidP="00393406"/>
    <w:p w14:paraId="3647A234" w14:textId="77777777" w:rsidR="001C490E" w:rsidRPr="00692FE8" w:rsidRDefault="001C490E" w:rsidP="00393406"/>
    <w:p w14:paraId="75266A92" w14:textId="77777777" w:rsidR="005316ED" w:rsidRPr="00692FE8" w:rsidRDefault="005316ED" w:rsidP="00393406">
      <w:pPr>
        <w:rPr>
          <w:u w:val="single"/>
        </w:rPr>
      </w:pPr>
      <w:r w:rsidRPr="00692FE8">
        <w:rPr>
          <w:u w:val="single"/>
        </w:rPr>
        <w:t>Indice</w:t>
      </w:r>
    </w:p>
    <w:p w14:paraId="5DD36065" w14:textId="77777777" w:rsidR="005316ED" w:rsidRPr="00692FE8" w:rsidRDefault="005316ED" w:rsidP="00393406"/>
    <w:p w14:paraId="033ABCEC" w14:textId="2CC3CCA5" w:rsidR="00085B35" w:rsidRDefault="005316ED">
      <w:pPr>
        <w:pStyle w:val="Sommario1"/>
        <w:rPr>
          <w:rFonts w:asciiTheme="minorHAnsi" w:eastAsiaTheme="minorEastAsia" w:hAnsiTheme="minorHAnsi" w:cstheme="minorBidi"/>
          <w:b w:val="0"/>
          <w:kern w:val="2"/>
          <w14:ligatures w14:val="standardContextual"/>
        </w:rPr>
      </w:pPr>
      <w:r w:rsidRPr="00692FE8">
        <w:fldChar w:fldCharType="begin"/>
      </w:r>
      <w:r w:rsidRPr="00692FE8">
        <w:instrText xml:space="preserve"> TOC \o "1-4" \h \z \u </w:instrText>
      </w:r>
      <w:r w:rsidRPr="00692FE8">
        <w:fldChar w:fldCharType="separate"/>
      </w:r>
      <w:hyperlink w:anchor="_Toc222128729" w:history="1">
        <w:r w:rsidR="00085B35" w:rsidRPr="00AB229E">
          <w:rPr>
            <w:rStyle w:val="Collegamentoipertestuale"/>
          </w:rPr>
          <w:t>Premessa</w:t>
        </w:r>
        <w:r w:rsidR="00085B35">
          <w:rPr>
            <w:webHidden/>
          </w:rPr>
          <w:tab/>
        </w:r>
        <w:r w:rsidR="00085B35">
          <w:rPr>
            <w:webHidden/>
          </w:rPr>
          <w:fldChar w:fldCharType="begin"/>
        </w:r>
        <w:r w:rsidR="00085B35">
          <w:rPr>
            <w:webHidden/>
          </w:rPr>
          <w:instrText xml:space="preserve"> PAGEREF _Toc222128729 \h </w:instrText>
        </w:r>
        <w:r w:rsidR="00085B35">
          <w:rPr>
            <w:webHidden/>
          </w:rPr>
        </w:r>
        <w:r w:rsidR="00085B35">
          <w:rPr>
            <w:webHidden/>
          </w:rPr>
          <w:fldChar w:fldCharType="separate"/>
        </w:r>
        <w:r w:rsidR="00085B35">
          <w:rPr>
            <w:webHidden/>
          </w:rPr>
          <w:t>3</w:t>
        </w:r>
        <w:r w:rsidR="00085B35">
          <w:rPr>
            <w:webHidden/>
          </w:rPr>
          <w:fldChar w:fldCharType="end"/>
        </w:r>
      </w:hyperlink>
    </w:p>
    <w:p w14:paraId="7F6E5A0F" w14:textId="6E65A918" w:rsidR="00085B35" w:rsidRDefault="00085B35">
      <w:pPr>
        <w:pStyle w:val="Sommario1"/>
        <w:rPr>
          <w:rFonts w:asciiTheme="minorHAnsi" w:eastAsiaTheme="minorEastAsia" w:hAnsiTheme="minorHAnsi" w:cstheme="minorBidi"/>
          <w:b w:val="0"/>
          <w:kern w:val="2"/>
          <w14:ligatures w14:val="standardContextual"/>
        </w:rPr>
      </w:pPr>
      <w:hyperlink w:anchor="_Toc222128730" w:history="1">
        <w:r w:rsidRPr="00AB229E">
          <w:rPr>
            <w:rStyle w:val="Collegamentoipertestuale"/>
          </w:rPr>
          <w:t>Sezione I – Dati consuntivi di qualità tecnica per l’anno 2025</w:t>
        </w:r>
        <w:r>
          <w:rPr>
            <w:webHidden/>
          </w:rPr>
          <w:tab/>
        </w:r>
        <w:r>
          <w:rPr>
            <w:webHidden/>
          </w:rPr>
          <w:fldChar w:fldCharType="begin"/>
        </w:r>
        <w:r>
          <w:rPr>
            <w:webHidden/>
          </w:rPr>
          <w:instrText xml:space="preserve"> PAGEREF _Toc222128730 \h </w:instrText>
        </w:r>
        <w:r>
          <w:rPr>
            <w:webHidden/>
          </w:rPr>
        </w:r>
        <w:r>
          <w:rPr>
            <w:webHidden/>
          </w:rPr>
          <w:fldChar w:fldCharType="separate"/>
        </w:r>
        <w:r>
          <w:rPr>
            <w:webHidden/>
          </w:rPr>
          <w:t>4</w:t>
        </w:r>
        <w:r>
          <w:rPr>
            <w:webHidden/>
          </w:rPr>
          <w:fldChar w:fldCharType="end"/>
        </w:r>
      </w:hyperlink>
    </w:p>
    <w:p w14:paraId="4781F7B9" w14:textId="36F6F428" w:rsidR="00085B35" w:rsidRDefault="00085B35">
      <w:pPr>
        <w:pStyle w:val="Sommario1"/>
        <w:rPr>
          <w:rFonts w:asciiTheme="minorHAnsi" w:eastAsiaTheme="minorEastAsia" w:hAnsiTheme="minorHAnsi" w:cstheme="minorBidi"/>
          <w:b w:val="0"/>
          <w:kern w:val="2"/>
          <w14:ligatures w14:val="standardContextual"/>
        </w:rPr>
      </w:pPr>
      <w:hyperlink w:anchor="_Toc222128731" w:history="1">
        <w:r w:rsidRPr="00AB229E">
          <w:rPr>
            <w:rStyle w:val="Collegamentoipertestuale"/>
          </w:rPr>
          <w:t>1</w:t>
        </w:r>
        <w:r>
          <w:rPr>
            <w:rFonts w:asciiTheme="minorHAnsi" w:eastAsiaTheme="minorEastAsia" w:hAnsiTheme="minorHAnsi" w:cstheme="minorBidi"/>
            <w:b w:val="0"/>
            <w:kern w:val="2"/>
            <w14:ligatures w14:val="standardContextual"/>
          </w:rPr>
          <w:tab/>
        </w:r>
        <w:r w:rsidRPr="00AB229E">
          <w:rPr>
            <w:rStyle w:val="Collegamentoipertestuale"/>
          </w:rPr>
          <w:t>Caratteristiche della gestione e del territorio</w:t>
        </w:r>
        <w:r>
          <w:rPr>
            <w:webHidden/>
          </w:rPr>
          <w:tab/>
        </w:r>
        <w:r>
          <w:rPr>
            <w:webHidden/>
          </w:rPr>
          <w:fldChar w:fldCharType="begin"/>
        </w:r>
        <w:r>
          <w:rPr>
            <w:webHidden/>
          </w:rPr>
          <w:instrText xml:space="preserve"> PAGEREF _Toc222128731 \h </w:instrText>
        </w:r>
        <w:r>
          <w:rPr>
            <w:webHidden/>
          </w:rPr>
        </w:r>
        <w:r>
          <w:rPr>
            <w:webHidden/>
          </w:rPr>
          <w:fldChar w:fldCharType="separate"/>
        </w:r>
        <w:r>
          <w:rPr>
            <w:webHidden/>
          </w:rPr>
          <w:t>4</w:t>
        </w:r>
        <w:r>
          <w:rPr>
            <w:webHidden/>
          </w:rPr>
          <w:fldChar w:fldCharType="end"/>
        </w:r>
      </w:hyperlink>
    </w:p>
    <w:p w14:paraId="600951F1" w14:textId="43F5EFB5" w:rsidR="00085B35" w:rsidRDefault="00085B35">
      <w:pPr>
        <w:pStyle w:val="Sommario2"/>
        <w:rPr>
          <w:rFonts w:asciiTheme="minorHAnsi" w:eastAsiaTheme="minorEastAsia" w:hAnsiTheme="minorHAnsi" w:cstheme="minorBidi"/>
          <w:noProof/>
          <w:kern w:val="2"/>
          <w14:ligatures w14:val="standardContextual"/>
        </w:rPr>
      </w:pPr>
      <w:hyperlink w:anchor="_Toc222128732" w:history="1">
        <w:r w:rsidRPr="00AB229E">
          <w:rPr>
            <w:rStyle w:val="Collegamentoipertestuale"/>
            <w:rFonts w:eastAsia="Times"/>
            <w:noProof/>
          </w:rPr>
          <w:t>1.1</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Perimetro della gestione e servizi forniti</w:t>
        </w:r>
        <w:r>
          <w:rPr>
            <w:noProof/>
            <w:webHidden/>
          </w:rPr>
          <w:tab/>
        </w:r>
        <w:r>
          <w:rPr>
            <w:noProof/>
            <w:webHidden/>
          </w:rPr>
          <w:fldChar w:fldCharType="begin"/>
        </w:r>
        <w:r>
          <w:rPr>
            <w:noProof/>
            <w:webHidden/>
          </w:rPr>
          <w:instrText xml:space="preserve"> PAGEREF _Toc222128732 \h </w:instrText>
        </w:r>
        <w:r>
          <w:rPr>
            <w:noProof/>
            <w:webHidden/>
          </w:rPr>
        </w:r>
        <w:r>
          <w:rPr>
            <w:noProof/>
            <w:webHidden/>
          </w:rPr>
          <w:fldChar w:fldCharType="separate"/>
        </w:r>
        <w:r>
          <w:rPr>
            <w:noProof/>
            <w:webHidden/>
          </w:rPr>
          <w:t>4</w:t>
        </w:r>
        <w:r>
          <w:rPr>
            <w:noProof/>
            <w:webHidden/>
          </w:rPr>
          <w:fldChar w:fldCharType="end"/>
        </w:r>
      </w:hyperlink>
    </w:p>
    <w:p w14:paraId="60996D4E" w14:textId="27D141E2" w:rsidR="00085B35" w:rsidRDefault="00085B35">
      <w:pPr>
        <w:pStyle w:val="Sommario2"/>
        <w:rPr>
          <w:rFonts w:asciiTheme="minorHAnsi" w:eastAsiaTheme="minorEastAsia" w:hAnsiTheme="minorHAnsi" w:cstheme="minorBidi"/>
          <w:noProof/>
          <w:kern w:val="2"/>
          <w14:ligatures w14:val="standardContextual"/>
        </w:rPr>
      </w:pPr>
      <w:hyperlink w:anchor="_Toc222128733" w:history="1">
        <w:r w:rsidRPr="00AB229E">
          <w:rPr>
            <w:rStyle w:val="Collegamentoipertestuale"/>
            <w:rFonts w:eastAsia="Times"/>
            <w:noProof/>
          </w:rPr>
          <w:t>1.2</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Caratteristiche del territorio</w:t>
        </w:r>
        <w:r>
          <w:rPr>
            <w:noProof/>
            <w:webHidden/>
          </w:rPr>
          <w:tab/>
        </w:r>
        <w:r>
          <w:rPr>
            <w:noProof/>
            <w:webHidden/>
          </w:rPr>
          <w:fldChar w:fldCharType="begin"/>
        </w:r>
        <w:r>
          <w:rPr>
            <w:noProof/>
            <w:webHidden/>
          </w:rPr>
          <w:instrText xml:space="preserve"> PAGEREF _Toc222128733 \h </w:instrText>
        </w:r>
        <w:r>
          <w:rPr>
            <w:noProof/>
            <w:webHidden/>
          </w:rPr>
        </w:r>
        <w:r>
          <w:rPr>
            <w:noProof/>
            <w:webHidden/>
          </w:rPr>
          <w:fldChar w:fldCharType="separate"/>
        </w:r>
        <w:r>
          <w:rPr>
            <w:noProof/>
            <w:webHidden/>
          </w:rPr>
          <w:t>4</w:t>
        </w:r>
        <w:r>
          <w:rPr>
            <w:noProof/>
            <w:webHidden/>
          </w:rPr>
          <w:fldChar w:fldCharType="end"/>
        </w:r>
      </w:hyperlink>
    </w:p>
    <w:p w14:paraId="7903329B" w14:textId="24FF0861" w:rsidR="00085B35" w:rsidRDefault="00085B35">
      <w:pPr>
        <w:pStyle w:val="Sommario2"/>
        <w:rPr>
          <w:rFonts w:asciiTheme="minorHAnsi" w:eastAsiaTheme="minorEastAsia" w:hAnsiTheme="minorHAnsi" w:cstheme="minorBidi"/>
          <w:noProof/>
          <w:kern w:val="2"/>
          <w14:ligatures w14:val="standardContextual"/>
        </w:rPr>
      </w:pPr>
      <w:hyperlink w:anchor="_Toc222128734" w:history="1">
        <w:r w:rsidRPr="00AB229E">
          <w:rPr>
            <w:rStyle w:val="Collegamentoipertestuale"/>
            <w:rFonts w:eastAsia="Times"/>
            <w:noProof/>
          </w:rPr>
          <w:t>1.3</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Quadro Normativo Regionale di riferimento</w:t>
        </w:r>
        <w:r>
          <w:rPr>
            <w:noProof/>
            <w:webHidden/>
          </w:rPr>
          <w:tab/>
        </w:r>
        <w:r>
          <w:rPr>
            <w:noProof/>
            <w:webHidden/>
          </w:rPr>
          <w:fldChar w:fldCharType="begin"/>
        </w:r>
        <w:r>
          <w:rPr>
            <w:noProof/>
            <w:webHidden/>
          </w:rPr>
          <w:instrText xml:space="preserve"> PAGEREF _Toc222128734 \h </w:instrText>
        </w:r>
        <w:r>
          <w:rPr>
            <w:noProof/>
            <w:webHidden/>
          </w:rPr>
        </w:r>
        <w:r>
          <w:rPr>
            <w:noProof/>
            <w:webHidden/>
          </w:rPr>
          <w:fldChar w:fldCharType="separate"/>
        </w:r>
        <w:r>
          <w:rPr>
            <w:noProof/>
            <w:webHidden/>
          </w:rPr>
          <w:t>4</w:t>
        </w:r>
        <w:r>
          <w:rPr>
            <w:noProof/>
            <w:webHidden/>
          </w:rPr>
          <w:fldChar w:fldCharType="end"/>
        </w:r>
      </w:hyperlink>
    </w:p>
    <w:p w14:paraId="0AB96C62" w14:textId="4CE668F8" w:rsidR="00085B35" w:rsidRDefault="00085B35">
      <w:pPr>
        <w:pStyle w:val="Sommario1"/>
        <w:rPr>
          <w:rFonts w:asciiTheme="minorHAnsi" w:eastAsiaTheme="minorEastAsia" w:hAnsiTheme="minorHAnsi" w:cstheme="minorBidi"/>
          <w:b w:val="0"/>
          <w:kern w:val="2"/>
          <w14:ligatures w14:val="standardContextual"/>
        </w:rPr>
      </w:pPr>
      <w:hyperlink w:anchor="_Toc222128735" w:history="1">
        <w:r w:rsidRPr="00AB229E">
          <w:rPr>
            <w:rStyle w:val="Collegamentoipertestuale"/>
          </w:rPr>
          <w:t>2</w:t>
        </w:r>
        <w:r>
          <w:rPr>
            <w:rFonts w:asciiTheme="minorHAnsi" w:eastAsiaTheme="minorEastAsia" w:hAnsiTheme="minorHAnsi" w:cstheme="minorBidi"/>
            <w:b w:val="0"/>
            <w:kern w:val="2"/>
            <w14:ligatures w14:val="standardContextual"/>
          </w:rPr>
          <w:tab/>
        </w:r>
        <w:r w:rsidRPr="00AB229E">
          <w:rPr>
            <w:rStyle w:val="Collegamentoipertestuale"/>
          </w:rPr>
          <w:t>Prerequisiti</w:t>
        </w:r>
        <w:r>
          <w:rPr>
            <w:webHidden/>
          </w:rPr>
          <w:tab/>
        </w:r>
        <w:r>
          <w:rPr>
            <w:webHidden/>
          </w:rPr>
          <w:fldChar w:fldCharType="begin"/>
        </w:r>
        <w:r>
          <w:rPr>
            <w:webHidden/>
          </w:rPr>
          <w:instrText xml:space="preserve"> PAGEREF _Toc222128735 \h </w:instrText>
        </w:r>
        <w:r>
          <w:rPr>
            <w:webHidden/>
          </w:rPr>
        </w:r>
        <w:r>
          <w:rPr>
            <w:webHidden/>
          </w:rPr>
          <w:fldChar w:fldCharType="separate"/>
        </w:r>
        <w:r>
          <w:rPr>
            <w:webHidden/>
          </w:rPr>
          <w:t>4</w:t>
        </w:r>
        <w:r>
          <w:rPr>
            <w:webHidden/>
          </w:rPr>
          <w:fldChar w:fldCharType="end"/>
        </w:r>
      </w:hyperlink>
    </w:p>
    <w:p w14:paraId="067F99B0" w14:textId="7E912991" w:rsidR="00085B35" w:rsidRDefault="00085B35">
      <w:pPr>
        <w:pStyle w:val="Sommario1"/>
        <w:rPr>
          <w:rFonts w:asciiTheme="minorHAnsi" w:eastAsiaTheme="minorEastAsia" w:hAnsiTheme="minorHAnsi" w:cstheme="minorBidi"/>
          <w:b w:val="0"/>
          <w:kern w:val="2"/>
          <w14:ligatures w14:val="standardContextual"/>
        </w:rPr>
      </w:pPr>
      <w:hyperlink w:anchor="_Toc222128736" w:history="1">
        <w:r w:rsidRPr="00AB229E">
          <w:rPr>
            <w:rStyle w:val="Collegamentoipertestuale"/>
          </w:rPr>
          <w:t>3</w:t>
        </w:r>
        <w:r>
          <w:rPr>
            <w:rFonts w:asciiTheme="minorHAnsi" w:eastAsiaTheme="minorEastAsia" w:hAnsiTheme="minorHAnsi" w:cstheme="minorBidi"/>
            <w:b w:val="0"/>
            <w:kern w:val="2"/>
            <w14:ligatures w14:val="standardContextual"/>
          </w:rPr>
          <w:tab/>
        </w:r>
        <w:r w:rsidRPr="00AB229E">
          <w:rPr>
            <w:rStyle w:val="Collegamentoipertestuale"/>
            <w:i/>
          </w:rPr>
          <w:t>Standard</w:t>
        </w:r>
        <w:r w:rsidRPr="00AB229E">
          <w:rPr>
            <w:rStyle w:val="Collegamentoipertestuale"/>
          </w:rPr>
          <w:t xml:space="preserve"> generali di qualità tecnica</w:t>
        </w:r>
        <w:r>
          <w:rPr>
            <w:webHidden/>
          </w:rPr>
          <w:tab/>
        </w:r>
        <w:r>
          <w:rPr>
            <w:webHidden/>
          </w:rPr>
          <w:fldChar w:fldCharType="begin"/>
        </w:r>
        <w:r>
          <w:rPr>
            <w:webHidden/>
          </w:rPr>
          <w:instrText xml:space="preserve"> PAGEREF _Toc222128736 \h </w:instrText>
        </w:r>
        <w:r>
          <w:rPr>
            <w:webHidden/>
          </w:rPr>
        </w:r>
        <w:r>
          <w:rPr>
            <w:webHidden/>
          </w:rPr>
          <w:fldChar w:fldCharType="separate"/>
        </w:r>
        <w:r>
          <w:rPr>
            <w:webHidden/>
          </w:rPr>
          <w:t>5</w:t>
        </w:r>
        <w:r>
          <w:rPr>
            <w:webHidden/>
          </w:rPr>
          <w:fldChar w:fldCharType="end"/>
        </w:r>
      </w:hyperlink>
    </w:p>
    <w:p w14:paraId="68379D3F" w14:textId="414FE4EE" w:rsidR="00085B35" w:rsidRDefault="00085B35">
      <w:pPr>
        <w:pStyle w:val="Sommario2"/>
        <w:rPr>
          <w:rFonts w:asciiTheme="minorHAnsi" w:eastAsiaTheme="minorEastAsia" w:hAnsiTheme="minorHAnsi" w:cstheme="minorBidi"/>
          <w:noProof/>
          <w:kern w:val="2"/>
          <w14:ligatures w14:val="standardContextual"/>
        </w:rPr>
      </w:pPr>
      <w:hyperlink w:anchor="_Toc222128737" w:history="1">
        <w:r w:rsidRPr="00AB229E">
          <w:rPr>
            <w:rStyle w:val="Collegamentoipertestuale"/>
            <w:rFonts w:eastAsia="Times"/>
            <w:noProof/>
          </w:rPr>
          <w:t>3.1</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M0 – Resilienza idrica</w:t>
        </w:r>
        <w:r>
          <w:rPr>
            <w:noProof/>
            <w:webHidden/>
          </w:rPr>
          <w:tab/>
        </w:r>
        <w:r>
          <w:rPr>
            <w:noProof/>
            <w:webHidden/>
          </w:rPr>
          <w:fldChar w:fldCharType="begin"/>
        </w:r>
        <w:r>
          <w:rPr>
            <w:noProof/>
            <w:webHidden/>
          </w:rPr>
          <w:instrText xml:space="preserve"> PAGEREF _Toc222128737 \h </w:instrText>
        </w:r>
        <w:r>
          <w:rPr>
            <w:noProof/>
            <w:webHidden/>
          </w:rPr>
        </w:r>
        <w:r>
          <w:rPr>
            <w:noProof/>
            <w:webHidden/>
          </w:rPr>
          <w:fldChar w:fldCharType="separate"/>
        </w:r>
        <w:r>
          <w:rPr>
            <w:noProof/>
            <w:webHidden/>
          </w:rPr>
          <w:t>5</w:t>
        </w:r>
        <w:r>
          <w:rPr>
            <w:noProof/>
            <w:webHidden/>
          </w:rPr>
          <w:fldChar w:fldCharType="end"/>
        </w:r>
      </w:hyperlink>
    </w:p>
    <w:p w14:paraId="38986F73" w14:textId="0E7272BE" w:rsidR="00085B35" w:rsidRDefault="00085B35">
      <w:pPr>
        <w:pStyle w:val="Sommario2"/>
        <w:rPr>
          <w:rFonts w:asciiTheme="minorHAnsi" w:eastAsiaTheme="minorEastAsia" w:hAnsiTheme="minorHAnsi" w:cstheme="minorBidi"/>
          <w:noProof/>
          <w:kern w:val="2"/>
          <w14:ligatures w14:val="standardContextual"/>
        </w:rPr>
      </w:pPr>
      <w:hyperlink w:anchor="_Toc222128738" w:history="1">
        <w:r w:rsidRPr="00AB229E">
          <w:rPr>
            <w:rStyle w:val="Collegamentoipertestuale"/>
            <w:rFonts w:eastAsia="Times"/>
            <w:noProof/>
          </w:rPr>
          <w:t>3.2</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M1 – perdite idriche</w:t>
        </w:r>
        <w:r>
          <w:rPr>
            <w:noProof/>
            <w:webHidden/>
          </w:rPr>
          <w:tab/>
        </w:r>
        <w:r>
          <w:rPr>
            <w:noProof/>
            <w:webHidden/>
          </w:rPr>
          <w:fldChar w:fldCharType="begin"/>
        </w:r>
        <w:r>
          <w:rPr>
            <w:noProof/>
            <w:webHidden/>
          </w:rPr>
          <w:instrText xml:space="preserve"> PAGEREF _Toc222128738 \h </w:instrText>
        </w:r>
        <w:r>
          <w:rPr>
            <w:noProof/>
            <w:webHidden/>
          </w:rPr>
        </w:r>
        <w:r>
          <w:rPr>
            <w:noProof/>
            <w:webHidden/>
          </w:rPr>
          <w:fldChar w:fldCharType="separate"/>
        </w:r>
        <w:r>
          <w:rPr>
            <w:noProof/>
            <w:webHidden/>
          </w:rPr>
          <w:t>6</w:t>
        </w:r>
        <w:r>
          <w:rPr>
            <w:noProof/>
            <w:webHidden/>
          </w:rPr>
          <w:fldChar w:fldCharType="end"/>
        </w:r>
      </w:hyperlink>
    </w:p>
    <w:p w14:paraId="4AF86864" w14:textId="7AFE4E85" w:rsidR="00085B35" w:rsidRDefault="00085B35">
      <w:pPr>
        <w:pStyle w:val="Sommario2"/>
        <w:rPr>
          <w:rFonts w:asciiTheme="minorHAnsi" w:eastAsiaTheme="minorEastAsia" w:hAnsiTheme="minorHAnsi" w:cstheme="minorBidi"/>
          <w:noProof/>
          <w:kern w:val="2"/>
          <w14:ligatures w14:val="standardContextual"/>
        </w:rPr>
      </w:pPr>
      <w:hyperlink w:anchor="_Toc222128739" w:history="1">
        <w:r w:rsidRPr="00AB229E">
          <w:rPr>
            <w:rStyle w:val="Collegamentoipertestuale"/>
            <w:rFonts w:eastAsia="Times"/>
            <w:noProof/>
          </w:rPr>
          <w:t>3.3</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M2 – interruzioni del servizio</w:t>
        </w:r>
        <w:r>
          <w:rPr>
            <w:noProof/>
            <w:webHidden/>
          </w:rPr>
          <w:tab/>
        </w:r>
        <w:r>
          <w:rPr>
            <w:noProof/>
            <w:webHidden/>
          </w:rPr>
          <w:fldChar w:fldCharType="begin"/>
        </w:r>
        <w:r>
          <w:rPr>
            <w:noProof/>
            <w:webHidden/>
          </w:rPr>
          <w:instrText xml:space="preserve"> PAGEREF _Toc222128739 \h </w:instrText>
        </w:r>
        <w:r>
          <w:rPr>
            <w:noProof/>
            <w:webHidden/>
          </w:rPr>
        </w:r>
        <w:r>
          <w:rPr>
            <w:noProof/>
            <w:webHidden/>
          </w:rPr>
          <w:fldChar w:fldCharType="separate"/>
        </w:r>
        <w:r>
          <w:rPr>
            <w:noProof/>
            <w:webHidden/>
          </w:rPr>
          <w:t>6</w:t>
        </w:r>
        <w:r>
          <w:rPr>
            <w:noProof/>
            <w:webHidden/>
          </w:rPr>
          <w:fldChar w:fldCharType="end"/>
        </w:r>
      </w:hyperlink>
    </w:p>
    <w:p w14:paraId="36C9A776" w14:textId="5C9E14C9" w:rsidR="00085B35" w:rsidRDefault="00085B35">
      <w:pPr>
        <w:pStyle w:val="Sommario2"/>
        <w:rPr>
          <w:rFonts w:asciiTheme="minorHAnsi" w:eastAsiaTheme="minorEastAsia" w:hAnsiTheme="minorHAnsi" w:cstheme="minorBidi"/>
          <w:noProof/>
          <w:kern w:val="2"/>
          <w14:ligatures w14:val="standardContextual"/>
        </w:rPr>
      </w:pPr>
      <w:hyperlink w:anchor="_Toc222128740" w:history="1">
        <w:r w:rsidRPr="00AB229E">
          <w:rPr>
            <w:rStyle w:val="Collegamentoipertestuale"/>
            <w:rFonts w:eastAsia="Times"/>
            <w:noProof/>
          </w:rPr>
          <w:t>3.4</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M3 – qualità dell’acqua erogata</w:t>
        </w:r>
        <w:r>
          <w:rPr>
            <w:noProof/>
            <w:webHidden/>
          </w:rPr>
          <w:tab/>
        </w:r>
        <w:r>
          <w:rPr>
            <w:noProof/>
            <w:webHidden/>
          </w:rPr>
          <w:fldChar w:fldCharType="begin"/>
        </w:r>
        <w:r>
          <w:rPr>
            <w:noProof/>
            <w:webHidden/>
          </w:rPr>
          <w:instrText xml:space="preserve"> PAGEREF _Toc222128740 \h </w:instrText>
        </w:r>
        <w:r>
          <w:rPr>
            <w:noProof/>
            <w:webHidden/>
          </w:rPr>
        </w:r>
        <w:r>
          <w:rPr>
            <w:noProof/>
            <w:webHidden/>
          </w:rPr>
          <w:fldChar w:fldCharType="separate"/>
        </w:r>
        <w:r>
          <w:rPr>
            <w:noProof/>
            <w:webHidden/>
          </w:rPr>
          <w:t>7</w:t>
        </w:r>
        <w:r>
          <w:rPr>
            <w:noProof/>
            <w:webHidden/>
          </w:rPr>
          <w:fldChar w:fldCharType="end"/>
        </w:r>
      </w:hyperlink>
    </w:p>
    <w:p w14:paraId="712A1941" w14:textId="32D7BCF7" w:rsidR="00085B35" w:rsidRDefault="00085B35">
      <w:pPr>
        <w:pStyle w:val="Sommario2"/>
        <w:rPr>
          <w:rFonts w:asciiTheme="minorHAnsi" w:eastAsiaTheme="minorEastAsia" w:hAnsiTheme="minorHAnsi" w:cstheme="minorBidi"/>
          <w:noProof/>
          <w:kern w:val="2"/>
          <w14:ligatures w14:val="standardContextual"/>
        </w:rPr>
      </w:pPr>
      <w:hyperlink w:anchor="_Toc222128741" w:history="1">
        <w:r w:rsidRPr="00AB229E">
          <w:rPr>
            <w:rStyle w:val="Collegamentoipertestuale"/>
            <w:rFonts w:eastAsia="Times"/>
            <w:noProof/>
          </w:rPr>
          <w:t>3.5</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M4 – adeguatezza del sistema fognario</w:t>
        </w:r>
        <w:r>
          <w:rPr>
            <w:noProof/>
            <w:webHidden/>
          </w:rPr>
          <w:tab/>
        </w:r>
        <w:r>
          <w:rPr>
            <w:noProof/>
            <w:webHidden/>
          </w:rPr>
          <w:fldChar w:fldCharType="begin"/>
        </w:r>
        <w:r>
          <w:rPr>
            <w:noProof/>
            <w:webHidden/>
          </w:rPr>
          <w:instrText xml:space="preserve"> PAGEREF _Toc222128741 \h </w:instrText>
        </w:r>
        <w:r>
          <w:rPr>
            <w:noProof/>
            <w:webHidden/>
          </w:rPr>
        </w:r>
        <w:r>
          <w:rPr>
            <w:noProof/>
            <w:webHidden/>
          </w:rPr>
          <w:fldChar w:fldCharType="separate"/>
        </w:r>
        <w:r>
          <w:rPr>
            <w:noProof/>
            <w:webHidden/>
          </w:rPr>
          <w:t>7</w:t>
        </w:r>
        <w:r>
          <w:rPr>
            <w:noProof/>
            <w:webHidden/>
          </w:rPr>
          <w:fldChar w:fldCharType="end"/>
        </w:r>
      </w:hyperlink>
    </w:p>
    <w:p w14:paraId="7717C613" w14:textId="58E07057" w:rsidR="00085B35" w:rsidRDefault="00085B35">
      <w:pPr>
        <w:pStyle w:val="Sommario2"/>
        <w:rPr>
          <w:rFonts w:asciiTheme="minorHAnsi" w:eastAsiaTheme="minorEastAsia" w:hAnsiTheme="minorHAnsi" w:cstheme="minorBidi"/>
          <w:noProof/>
          <w:kern w:val="2"/>
          <w14:ligatures w14:val="standardContextual"/>
        </w:rPr>
      </w:pPr>
      <w:hyperlink w:anchor="_Toc222128742" w:history="1">
        <w:r w:rsidRPr="00AB229E">
          <w:rPr>
            <w:rStyle w:val="Collegamentoipertestuale"/>
            <w:rFonts w:eastAsia="Times"/>
            <w:noProof/>
          </w:rPr>
          <w:t>3.6</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M5 – smaltimento fanghi in discarica</w:t>
        </w:r>
        <w:r>
          <w:rPr>
            <w:noProof/>
            <w:webHidden/>
          </w:rPr>
          <w:tab/>
        </w:r>
        <w:r>
          <w:rPr>
            <w:noProof/>
            <w:webHidden/>
          </w:rPr>
          <w:fldChar w:fldCharType="begin"/>
        </w:r>
        <w:r>
          <w:rPr>
            <w:noProof/>
            <w:webHidden/>
          </w:rPr>
          <w:instrText xml:space="preserve"> PAGEREF _Toc222128742 \h </w:instrText>
        </w:r>
        <w:r>
          <w:rPr>
            <w:noProof/>
            <w:webHidden/>
          </w:rPr>
        </w:r>
        <w:r>
          <w:rPr>
            <w:noProof/>
            <w:webHidden/>
          </w:rPr>
          <w:fldChar w:fldCharType="separate"/>
        </w:r>
        <w:r>
          <w:rPr>
            <w:noProof/>
            <w:webHidden/>
          </w:rPr>
          <w:t>8</w:t>
        </w:r>
        <w:r>
          <w:rPr>
            <w:noProof/>
            <w:webHidden/>
          </w:rPr>
          <w:fldChar w:fldCharType="end"/>
        </w:r>
      </w:hyperlink>
    </w:p>
    <w:p w14:paraId="6616C3A8" w14:textId="5558F702" w:rsidR="00085B35" w:rsidRDefault="00085B35">
      <w:pPr>
        <w:pStyle w:val="Sommario2"/>
        <w:rPr>
          <w:rFonts w:asciiTheme="minorHAnsi" w:eastAsiaTheme="minorEastAsia" w:hAnsiTheme="minorHAnsi" w:cstheme="minorBidi"/>
          <w:noProof/>
          <w:kern w:val="2"/>
          <w14:ligatures w14:val="standardContextual"/>
        </w:rPr>
      </w:pPr>
      <w:hyperlink w:anchor="_Toc222128743" w:history="1">
        <w:r w:rsidRPr="00AB229E">
          <w:rPr>
            <w:rStyle w:val="Collegamentoipertestuale"/>
            <w:rFonts w:eastAsia="Times"/>
            <w:noProof/>
          </w:rPr>
          <w:t>3.7</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M6 – qualità dell’acqua depurata</w:t>
        </w:r>
        <w:r>
          <w:rPr>
            <w:noProof/>
            <w:webHidden/>
          </w:rPr>
          <w:tab/>
        </w:r>
        <w:r>
          <w:rPr>
            <w:noProof/>
            <w:webHidden/>
          </w:rPr>
          <w:fldChar w:fldCharType="begin"/>
        </w:r>
        <w:r>
          <w:rPr>
            <w:noProof/>
            <w:webHidden/>
          </w:rPr>
          <w:instrText xml:space="preserve"> PAGEREF _Toc222128743 \h </w:instrText>
        </w:r>
        <w:r>
          <w:rPr>
            <w:noProof/>
            <w:webHidden/>
          </w:rPr>
        </w:r>
        <w:r>
          <w:rPr>
            <w:noProof/>
            <w:webHidden/>
          </w:rPr>
          <w:fldChar w:fldCharType="separate"/>
        </w:r>
        <w:r>
          <w:rPr>
            <w:noProof/>
            <w:webHidden/>
          </w:rPr>
          <w:t>8</w:t>
        </w:r>
        <w:r>
          <w:rPr>
            <w:noProof/>
            <w:webHidden/>
          </w:rPr>
          <w:fldChar w:fldCharType="end"/>
        </w:r>
      </w:hyperlink>
    </w:p>
    <w:p w14:paraId="125CEE82" w14:textId="5F0F8ED6" w:rsidR="00085B35" w:rsidRDefault="00085B35">
      <w:pPr>
        <w:pStyle w:val="Sommario1"/>
        <w:rPr>
          <w:rFonts w:asciiTheme="minorHAnsi" w:eastAsiaTheme="minorEastAsia" w:hAnsiTheme="minorHAnsi" w:cstheme="minorBidi"/>
          <w:b w:val="0"/>
          <w:kern w:val="2"/>
          <w14:ligatures w14:val="standardContextual"/>
        </w:rPr>
      </w:pPr>
      <w:hyperlink w:anchor="_Toc222128744" w:history="1">
        <w:r w:rsidRPr="00AB229E">
          <w:rPr>
            <w:rStyle w:val="Collegamentoipertestuale"/>
          </w:rPr>
          <w:t>4</w:t>
        </w:r>
        <w:r>
          <w:rPr>
            <w:rFonts w:asciiTheme="minorHAnsi" w:eastAsiaTheme="minorEastAsia" w:hAnsiTheme="minorHAnsi" w:cstheme="minorBidi"/>
            <w:b w:val="0"/>
            <w:kern w:val="2"/>
            <w14:ligatures w14:val="standardContextual"/>
          </w:rPr>
          <w:tab/>
        </w:r>
        <w:r w:rsidRPr="00AB229E">
          <w:rPr>
            <w:rStyle w:val="Collegamentoipertestuale"/>
            <w:i/>
          </w:rPr>
          <w:t>Standard</w:t>
        </w:r>
        <w:r w:rsidRPr="00AB229E">
          <w:rPr>
            <w:rStyle w:val="Collegamentoipertestuale"/>
          </w:rPr>
          <w:t xml:space="preserve"> specifici di qualità tecnica</w:t>
        </w:r>
        <w:r>
          <w:rPr>
            <w:webHidden/>
          </w:rPr>
          <w:tab/>
        </w:r>
        <w:r>
          <w:rPr>
            <w:webHidden/>
          </w:rPr>
          <w:fldChar w:fldCharType="begin"/>
        </w:r>
        <w:r>
          <w:rPr>
            <w:webHidden/>
          </w:rPr>
          <w:instrText xml:space="preserve"> PAGEREF _Toc222128744 \h </w:instrText>
        </w:r>
        <w:r>
          <w:rPr>
            <w:webHidden/>
          </w:rPr>
        </w:r>
        <w:r>
          <w:rPr>
            <w:webHidden/>
          </w:rPr>
          <w:fldChar w:fldCharType="separate"/>
        </w:r>
        <w:r>
          <w:rPr>
            <w:webHidden/>
          </w:rPr>
          <w:t>9</w:t>
        </w:r>
        <w:r>
          <w:rPr>
            <w:webHidden/>
          </w:rPr>
          <w:fldChar w:fldCharType="end"/>
        </w:r>
      </w:hyperlink>
    </w:p>
    <w:p w14:paraId="1236A8FA" w14:textId="36322500" w:rsidR="00085B35" w:rsidRDefault="00085B35">
      <w:pPr>
        <w:pStyle w:val="Sommario2"/>
        <w:rPr>
          <w:rFonts w:asciiTheme="minorHAnsi" w:eastAsiaTheme="minorEastAsia" w:hAnsiTheme="minorHAnsi" w:cstheme="minorBidi"/>
          <w:noProof/>
          <w:kern w:val="2"/>
          <w14:ligatures w14:val="standardContextual"/>
        </w:rPr>
      </w:pPr>
      <w:hyperlink w:anchor="_Toc222128745" w:history="1">
        <w:r w:rsidRPr="00AB229E">
          <w:rPr>
            <w:rStyle w:val="Collegamentoipertestuale"/>
            <w:rFonts w:eastAsia="Times"/>
            <w:noProof/>
          </w:rPr>
          <w:t>4.1</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Standard specifico S1</w:t>
        </w:r>
        <w:r>
          <w:rPr>
            <w:noProof/>
            <w:webHidden/>
          </w:rPr>
          <w:tab/>
        </w:r>
        <w:r>
          <w:rPr>
            <w:noProof/>
            <w:webHidden/>
          </w:rPr>
          <w:fldChar w:fldCharType="begin"/>
        </w:r>
        <w:r>
          <w:rPr>
            <w:noProof/>
            <w:webHidden/>
          </w:rPr>
          <w:instrText xml:space="preserve"> PAGEREF _Toc222128745 \h </w:instrText>
        </w:r>
        <w:r>
          <w:rPr>
            <w:noProof/>
            <w:webHidden/>
          </w:rPr>
        </w:r>
        <w:r>
          <w:rPr>
            <w:noProof/>
            <w:webHidden/>
          </w:rPr>
          <w:fldChar w:fldCharType="separate"/>
        </w:r>
        <w:r>
          <w:rPr>
            <w:noProof/>
            <w:webHidden/>
          </w:rPr>
          <w:t>10</w:t>
        </w:r>
        <w:r>
          <w:rPr>
            <w:noProof/>
            <w:webHidden/>
          </w:rPr>
          <w:fldChar w:fldCharType="end"/>
        </w:r>
      </w:hyperlink>
    </w:p>
    <w:p w14:paraId="55FD37B1" w14:textId="03AFB7F0" w:rsidR="00085B35" w:rsidRDefault="00085B35">
      <w:pPr>
        <w:pStyle w:val="Sommario2"/>
        <w:rPr>
          <w:rFonts w:asciiTheme="minorHAnsi" w:eastAsiaTheme="minorEastAsia" w:hAnsiTheme="minorHAnsi" w:cstheme="minorBidi"/>
          <w:noProof/>
          <w:kern w:val="2"/>
          <w14:ligatures w14:val="standardContextual"/>
        </w:rPr>
      </w:pPr>
      <w:hyperlink w:anchor="_Toc222128746" w:history="1">
        <w:r w:rsidRPr="00AB229E">
          <w:rPr>
            <w:rStyle w:val="Collegamentoipertestuale"/>
            <w:rFonts w:eastAsia="Times"/>
            <w:noProof/>
          </w:rPr>
          <w:t>4.2</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Standard specifico S2</w:t>
        </w:r>
        <w:r>
          <w:rPr>
            <w:noProof/>
            <w:webHidden/>
          </w:rPr>
          <w:tab/>
        </w:r>
        <w:r>
          <w:rPr>
            <w:noProof/>
            <w:webHidden/>
          </w:rPr>
          <w:fldChar w:fldCharType="begin"/>
        </w:r>
        <w:r>
          <w:rPr>
            <w:noProof/>
            <w:webHidden/>
          </w:rPr>
          <w:instrText xml:space="preserve"> PAGEREF _Toc222128746 \h </w:instrText>
        </w:r>
        <w:r>
          <w:rPr>
            <w:noProof/>
            <w:webHidden/>
          </w:rPr>
        </w:r>
        <w:r>
          <w:rPr>
            <w:noProof/>
            <w:webHidden/>
          </w:rPr>
          <w:fldChar w:fldCharType="separate"/>
        </w:r>
        <w:r>
          <w:rPr>
            <w:noProof/>
            <w:webHidden/>
          </w:rPr>
          <w:t>10</w:t>
        </w:r>
        <w:r>
          <w:rPr>
            <w:noProof/>
            <w:webHidden/>
          </w:rPr>
          <w:fldChar w:fldCharType="end"/>
        </w:r>
      </w:hyperlink>
    </w:p>
    <w:p w14:paraId="6E4E55F8" w14:textId="5DA036BD" w:rsidR="00085B35" w:rsidRDefault="00085B35">
      <w:pPr>
        <w:pStyle w:val="Sommario2"/>
        <w:rPr>
          <w:rFonts w:asciiTheme="minorHAnsi" w:eastAsiaTheme="minorEastAsia" w:hAnsiTheme="minorHAnsi" w:cstheme="minorBidi"/>
          <w:noProof/>
          <w:kern w:val="2"/>
          <w14:ligatures w14:val="standardContextual"/>
        </w:rPr>
      </w:pPr>
      <w:hyperlink w:anchor="_Toc222128747" w:history="1">
        <w:r w:rsidRPr="00AB229E">
          <w:rPr>
            <w:rStyle w:val="Collegamentoipertestuale"/>
            <w:rFonts w:eastAsia="Times"/>
            <w:noProof/>
          </w:rPr>
          <w:t>4.3</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Standard specifico S3</w:t>
        </w:r>
        <w:r>
          <w:rPr>
            <w:noProof/>
            <w:webHidden/>
          </w:rPr>
          <w:tab/>
        </w:r>
        <w:r>
          <w:rPr>
            <w:noProof/>
            <w:webHidden/>
          </w:rPr>
          <w:fldChar w:fldCharType="begin"/>
        </w:r>
        <w:r>
          <w:rPr>
            <w:noProof/>
            <w:webHidden/>
          </w:rPr>
          <w:instrText xml:space="preserve"> PAGEREF _Toc222128747 \h </w:instrText>
        </w:r>
        <w:r>
          <w:rPr>
            <w:noProof/>
            <w:webHidden/>
          </w:rPr>
        </w:r>
        <w:r>
          <w:rPr>
            <w:noProof/>
            <w:webHidden/>
          </w:rPr>
          <w:fldChar w:fldCharType="separate"/>
        </w:r>
        <w:r>
          <w:rPr>
            <w:noProof/>
            <w:webHidden/>
          </w:rPr>
          <w:t>11</w:t>
        </w:r>
        <w:r>
          <w:rPr>
            <w:noProof/>
            <w:webHidden/>
          </w:rPr>
          <w:fldChar w:fldCharType="end"/>
        </w:r>
      </w:hyperlink>
    </w:p>
    <w:p w14:paraId="4E44EEAC" w14:textId="2BC690D8" w:rsidR="00085B35" w:rsidRDefault="00085B35">
      <w:pPr>
        <w:pStyle w:val="Sommario1"/>
        <w:rPr>
          <w:rFonts w:asciiTheme="minorHAnsi" w:eastAsiaTheme="minorEastAsia" w:hAnsiTheme="minorHAnsi" w:cstheme="minorBidi"/>
          <w:b w:val="0"/>
          <w:kern w:val="2"/>
          <w14:ligatures w14:val="standardContextual"/>
        </w:rPr>
      </w:pPr>
      <w:hyperlink w:anchor="_Toc222128748" w:history="1">
        <w:r w:rsidRPr="00AB229E">
          <w:rPr>
            <w:rStyle w:val="Collegamentoipertestuale"/>
          </w:rPr>
          <w:t>5</w:t>
        </w:r>
        <w:r>
          <w:rPr>
            <w:rFonts w:asciiTheme="minorHAnsi" w:eastAsiaTheme="minorEastAsia" w:hAnsiTheme="minorHAnsi" w:cstheme="minorBidi"/>
            <w:b w:val="0"/>
            <w:kern w:val="2"/>
            <w14:ligatures w14:val="standardContextual"/>
          </w:rPr>
          <w:tab/>
        </w:r>
        <w:r w:rsidRPr="00AB229E">
          <w:rPr>
            <w:rStyle w:val="Collegamentoipertestuale"/>
            <w:i/>
          </w:rPr>
          <w:t>Standard</w:t>
        </w:r>
        <w:r w:rsidRPr="00AB229E">
          <w:rPr>
            <w:rStyle w:val="Collegamentoipertestuale"/>
          </w:rPr>
          <w:t xml:space="preserve"> specifici sulla misura di utenza</w:t>
        </w:r>
        <w:r>
          <w:rPr>
            <w:webHidden/>
          </w:rPr>
          <w:tab/>
        </w:r>
        <w:r>
          <w:rPr>
            <w:webHidden/>
          </w:rPr>
          <w:fldChar w:fldCharType="begin"/>
        </w:r>
        <w:r>
          <w:rPr>
            <w:webHidden/>
          </w:rPr>
          <w:instrText xml:space="preserve"> PAGEREF _Toc222128748 \h </w:instrText>
        </w:r>
        <w:r>
          <w:rPr>
            <w:webHidden/>
          </w:rPr>
        </w:r>
        <w:r>
          <w:rPr>
            <w:webHidden/>
          </w:rPr>
          <w:fldChar w:fldCharType="separate"/>
        </w:r>
        <w:r>
          <w:rPr>
            <w:webHidden/>
          </w:rPr>
          <w:t>11</w:t>
        </w:r>
        <w:r>
          <w:rPr>
            <w:webHidden/>
          </w:rPr>
          <w:fldChar w:fldCharType="end"/>
        </w:r>
      </w:hyperlink>
    </w:p>
    <w:p w14:paraId="458525C2" w14:textId="15B72B46" w:rsidR="00085B35" w:rsidRDefault="00085B35">
      <w:pPr>
        <w:pStyle w:val="Sommario2"/>
        <w:rPr>
          <w:rFonts w:asciiTheme="minorHAnsi" w:eastAsiaTheme="minorEastAsia" w:hAnsiTheme="minorHAnsi" w:cstheme="minorBidi"/>
          <w:noProof/>
          <w:kern w:val="2"/>
          <w14:ligatures w14:val="standardContextual"/>
        </w:rPr>
      </w:pPr>
      <w:hyperlink w:anchor="_Toc222128749" w:history="1">
        <w:r w:rsidRPr="00AB229E">
          <w:rPr>
            <w:rStyle w:val="Collegamentoipertestuale"/>
            <w:rFonts w:eastAsia="Times"/>
            <w:noProof/>
          </w:rPr>
          <w:t>5.1</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Standard specifico SR1</w:t>
        </w:r>
        <w:r>
          <w:rPr>
            <w:noProof/>
            <w:webHidden/>
          </w:rPr>
          <w:tab/>
        </w:r>
        <w:r>
          <w:rPr>
            <w:noProof/>
            <w:webHidden/>
          </w:rPr>
          <w:fldChar w:fldCharType="begin"/>
        </w:r>
        <w:r>
          <w:rPr>
            <w:noProof/>
            <w:webHidden/>
          </w:rPr>
          <w:instrText xml:space="preserve"> PAGEREF _Toc222128749 \h </w:instrText>
        </w:r>
        <w:r>
          <w:rPr>
            <w:noProof/>
            <w:webHidden/>
          </w:rPr>
        </w:r>
        <w:r>
          <w:rPr>
            <w:noProof/>
            <w:webHidden/>
          </w:rPr>
          <w:fldChar w:fldCharType="separate"/>
        </w:r>
        <w:r>
          <w:rPr>
            <w:noProof/>
            <w:webHidden/>
          </w:rPr>
          <w:t>12</w:t>
        </w:r>
        <w:r>
          <w:rPr>
            <w:noProof/>
            <w:webHidden/>
          </w:rPr>
          <w:fldChar w:fldCharType="end"/>
        </w:r>
      </w:hyperlink>
    </w:p>
    <w:p w14:paraId="2006652F" w14:textId="423A32B6" w:rsidR="00085B35" w:rsidRDefault="00085B35">
      <w:pPr>
        <w:pStyle w:val="Sommario2"/>
        <w:rPr>
          <w:rFonts w:asciiTheme="minorHAnsi" w:eastAsiaTheme="minorEastAsia" w:hAnsiTheme="minorHAnsi" w:cstheme="minorBidi"/>
          <w:noProof/>
          <w:kern w:val="2"/>
          <w14:ligatures w14:val="standardContextual"/>
        </w:rPr>
      </w:pPr>
      <w:hyperlink w:anchor="_Toc222128750" w:history="1">
        <w:r w:rsidRPr="00AB229E">
          <w:rPr>
            <w:rStyle w:val="Collegamentoipertestuale"/>
            <w:rFonts w:eastAsia="Times"/>
            <w:noProof/>
          </w:rPr>
          <w:t>5.2</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Standard specifico SR2</w:t>
        </w:r>
        <w:r>
          <w:rPr>
            <w:noProof/>
            <w:webHidden/>
          </w:rPr>
          <w:tab/>
        </w:r>
        <w:r>
          <w:rPr>
            <w:noProof/>
            <w:webHidden/>
          </w:rPr>
          <w:fldChar w:fldCharType="begin"/>
        </w:r>
        <w:r>
          <w:rPr>
            <w:noProof/>
            <w:webHidden/>
          </w:rPr>
          <w:instrText xml:space="preserve"> PAGEREF _Toc222128750 \h </w:instrText>
        </w:r>
        <w:r>
          <w:rPr>
            <w:noProof/>
            <w:webHidden/>
          </w:rPr>
        </w:r>
        <w:r>
          <w:rPr>
            <w:noProof/>
            <w:webHidden/>
          </w:rPr>
          <w:fldChar w:fldCharType="separate"/>
        </w:r>
        <w:r>
          <w:rPr>
            <w:noProof/>
            <w:webHidden/>
          </w:rPr>
          <w:t>12</w:t>
        </w:r>
        <w:r>
          <w:rPr>
            <w:noProof/>
            <w:webHidden/>
          </w:rPr>
          <w:fldChar w:fldCharType="end"/>
        </w:r>
      </w:hyperlink>
    </w:p>
    <w:p w14:paraId="30649085" w14:textId="2F2B6E02" w:rsidR="00085B35" w:rsidRDefault="00085B35">
      <w:pPr>
        <w:pStyle w:val="Sommario2"/>
        <w:rPr>
          <w:rFonts w:asciiTheme="minorHAnsi" w:eastAsiaTheme="minorEastAsia" w:hAnsiTheme="minorHAnsi" w:cstheme="minorBidi"/>
          <w:noProof/>
          <w:kern w:val="2"/>
          <w14:ligatures w14:val="standardContextual"/>
        </w:rPr>
      </w:pPr>
      <w:hyperlink w:anchor="_Toc222128751" w:history="1">
        <w:r w:rsidRPr="00AB229E">
          <w:rPr>
            <w:rStyle w:val="Collegamentoipertestuale"/>
            <w:rFonts w:eastAsia="Times"/>
            <w:noProof/>
          </w:rPr>
          <w:t>5.3</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Standard specifico SP</w:t>
        </w:r>
        <w:r>
          <w:rPr>
            <w:noProof/>
            <w:webHidden/>
          </w:rPr>
          <w:tab/>
        </w:r>
        <w:r>
          <w:rPr>
            <w:noProof/>
            <w:webHidden/>
          </w:rPr>
          <w:fldChar w:fldCharType="begin"/>
        </w:r>
        <w:r>
          <w:rPr>
            <w:noProof/>
            <w:webHidden/>
          </w:rPr>
          <w:instrText xml:space="preserve"> PAGEREF _Toc222128751 \h </w:instrText>
        </w:r>
        <w:r>
          <w:rPr>
            <w:noProof/>
            <w:webHidden/>
          </w:rPr>
        </w:r>
        <w:r>
          <w:rPr>
            <w:noProof/>
            <w:webHidden/>
          </w:rPr>
          <w:fldChar w:fldCharType="separate"/>
        </w:r>
        <w:r>
          <w:rPr>
            <w:noProof/>
            <w:webHidden/>
          </w:rPr>
          <w:t>12</w:t>
        </w:r>
        <w:r>
          <w:rPr>
            <w:noProof/>
            <w:webHidden/>
          </w:rPr>
          <w:fldChar w:fldCharType="end"/>
        </w:r>
      </w:hyperlink>
    </w:p>
    <w:p w14:paraId="1D090CFE" w14:textId="0CF6C2B2" w:rsidR="00085B35" w:rsidRDefault="00085B35">
      <w:pPr>
        <w:pStyle w:val="Sommario1"/>
        <w:rPr>
          <w:rFonts w:asciiTheme="minorHAnsi" w:eastAsiaTheme="minorEastAsia" w:hAnsiTheme="minorHAnsi" w:cstheme="minorBidi"/>
          <w:b w:val="0"/>
          <w:kern w:val="2"/>
          <w14:ligatures w14:val="standardContextual"/>
        </w:rPr>
      </w:pPr>
      <w:hyperlink w:anchor="_Toc222128752" w:history="1">
        <w:r w:rsidRPr="00AB229E">
          <w:rPr>
            <w:rStyle w:val="Collegamentoipertestuale"/>
          </w:rPr>
          <w:t>6</w:t>
        </w:r>
        <w:r>
          <w:rPr>
            <w:rFonts w:asciiTheme="minorHAnsi" w:eastAsiaTheme="minorEastAsia" w:hAnsiTheme="minorHAnsi" w:cstheme="minorBidi"/>
            <w:b w:val="0"/>
            <w:kern w:val="2"/>
            <w14:ligatures w14:val="standardContextual"/>
          </w:rPr>
          <w:tab/>
        </w:r>
        <w:r w:rsidRPr="00AB229E">
          <w:rPr>
            <w:rStyle w:val="Collegamentoipertestuale"/>
          </w:rPr>
          <w:t>Ulteriori elementi informativi</w:t>
        </w:r>
        <w:r>
          <w:rPr>
            <w:webHidden/>
          </w:rPr>
          <w:tab/>
        </w:r>
        <w:r>
          <w:rPr>
            <w:webHidden/>
          </w:rPr>
          <w:fldChar w:fldCharType="begin"/>
        </w:r>
        <w:r>
          <w:rPr>
            <w:webHidden/>
          </w:rPr>
          <w:instrText xml:space="preserve"> PAGEREF _Toc222128752 \h </w:instrText>
        </w:r>
        <w:r>
          <w:rPr>
            <w:webHidden/>
          </w:rPr>
        </w:r>
        <w:r>
          <w:rPr>
            <w:webHidden/>
          </w:rPr>
          <w:fldChar w:fldCharType="separate"/>
        </w:r>
        <w:r>
          <w:rPr>
            <w:webHidden/>
          </w:rPr>
          <w:t>12</w:t>
        </w:r>
        <w:r>
          <w:rPr>
            <w:webHidden/>
          </w:rPr>
          <w:fldChar w:fldCharType="end"/>
        </w:r>
      </w:hyperlink>
    </w:p>
    <w:p w14:paraId="7F443B78" w14:textId="6CF10235" w:rsidR="00085B35" w:rsidRDefault="00085B35">
      <w:pPr>
        <w:pStyle w:val="Sommario1"/>
        <w:rPr>
          <w:rFonts w:asciiTheme="minorHAnsi" w:eastAsiaTheme="minorEastAsia" w:hAnsiTheme="minorHAnsi" w:cstheme="minorBidi"/>
          <w:b w:val="0"/>
          <w:kern w:val="2"/>
          <w14:ligatures w14:val="standardContextual"/>
        </w:rPr>
      </w:pPr>
      <w:hyperlink w:anchor="_Toc222128753" w:history="1">
        <w:r w:rsidRPr="00AB229E">
          <w:rPr>
            <w:rStyle w:val="Collegamentoipertestuale"/>
          </w:rPr>
          <w:t xml:space="preserve">Sezione II – Attività di verifica in </w:t>
        </w:r>
        <w:r w:rsidRPr="00AB229E">
          <w:rPr>
            <w:rStyle w:val="Collegamentoipertestuale"/>
            <w:i/>
            <w:iCs/>
          </w:rPr>
          <w:t>pool</w:t>
        </w:r>
        <w:r>
          <w:rPr>
            <w:webHidden/>
          </w:rPr>
          <w:tab/>
        </w:r>
        <w:r>
          <w:rPr>
            <w:webHidden/>
          </w:rPr>
          <w:fldChar w:fldCharType="begin"/>
        </w:r>
        <w:r>
          <w:rPr>
            <w:webHidden/>
          </w:rPr>
          <w:instrText xml:space="preserve"> PAGEREF _Toc222128753 \h </w:instrText>
        </w:r>
        <w:r>
          <w:rPr>
            <w:webHidden/>
          </w:rPr>
        </w:r>
        <w:r>
          <w:rPr>
            <w:webHidden/>
          </w:rPr>
          <w:fldChar w:fldCharType="separate"/>
        </w:r>
        <w:r>
          <w:rPr>
            <w:webHidden/>
          </w:rPr>
          <w:t>13</w:t>
        </w:r>
        <w:r>
          <w:rPr>
            <w:webHidden/>
          </w:rPr>
          <w:fldChar w:fldCharType="end"/>
        </w:r>
      </w:hyperlink>
    </w:p>
    <w:p w14:paraId="77AA6A91" w14:textId="0311FACE" w:rsidR="00085B35" w:rsidRDefault="00085B35">
      <w:pPr>
        <w:pStyle w:val="Sommario1"/>
        <w:rPr>
          <w:rFonts w:asciiTheme="minorHAnsi" w:eastAsiaTheme="minorEastAsia" w:hAnsiTheme="minorHAnsi" w:cstheme="minorBidi"/>
          <w:b w:val="0"/>
          <w:kern w:val="2"/>
          <w14:ligatures w14:val="standardContextual"/>
        </w:rPr>
      </w:pPr>
      <w:hyperlink w:anchor="_Toc222128754" w:history="1">
        <w:r w:rsidRPr="00AB229E">
          <w:rPr>
            <w:rStyle w:val="Collegamentoipertestuale"/>
          </w:rPr>
          <w:t>7</w:t>
        </w:r>
        <w:r>
          <w:rPr>
            <w:rFonts w:asciiTheme="minorHAnsi" w:eastAsiaTheme="minorEastAsia" w:hAnsiTheme="minorHAnsi" w:cstheme="minorBidi"/>
            <w:b w:val="0"/>
            <w:kern w:val="2"/>
            <w14:ligatures w14:val="standardContextual"/>
          </w:rPr>
          <w:tab/>
        </w:r>
        <w:r w:rsidRPr="00AB229E">
          <w:rPr>
            <w:rStyle w:val="Collegamentoipertestuale"/>
          </w:rPr>
          <w:t xml:space="preserve">Coordinamento tra verifica in </w:t>
        </w:r>
        <w:r w:rsidRPr="00AB229E">
          <w:rPr>
            <w:rStyle w:val="Collegamentoipertestuale"/>
            <w:i/>
            <w:iCs/>
          </w:rPr>
          <w:t>pool</w:t>
        </w:r>
        <w:r w:rsidRPr="00AB229E">
          <w:rPr>
            <w:rStyle w:val="Collegamentoipertestuale"/>
          </w:rPr>
          <w:t xml:space="preserve"> e validazione dell’EGA competente</w:t>
        </w:r>
        <w:r>
          <w:rPr>
            <w:webHidden/>
          </w:rPr>
          <w:tab/>
        </w:r>
        <w:r>
          <w:rPr>
            <w:webHidden/>
          </w:rPr>
          <w:fldChar w:fldCharType="begin"/>
        </w:r>
        <w:r>
          <w:rPr>
            <w:webHidden/>
          </w:rPr>
          <w:instrText xml:space="preserve"> PAGEREF _Toc222128754 \h </w:instrText>
        </w:r>
        <w:r>
          <w:rPr>
            <w:webHidden/>
          </w:rPr>
        </w:r>
        <w:r>
          <w:rPr>
            <w:webHidden/>
          </w:rPr>
          <w:fldChar w:fldCharType="separate"/>
        </w:r>
        <w:r>
          <w:rPr>
            <w:webHidden/>
          </w:rPr>
          <w:t>13</w:t>
        </w:r>
        <w:r>
          <w:rPr>
            <w:webHidden/>
          </w:rPr>
          <w:fldChar w:fldCharType="end"/>
        </w:r>
      </w:hyperlink>
    </w:p>
    <w:p w14:paraId="5FC7462B" w14:textId="28EE8438" w:rsidR="00085B35" w:rsidRDefault="00085B35">
      <w:pPr>
        <w:pStyle w:val="Sommario1"/>
        <w:rPr>
          <w:rFonts w:asciiTheme="minorHAnsi" w:eastAsiaTheme="minorEastAsia" w:hAnsiTheme="minorHAnsi" w:cstheme="minorBidi"/>
          <w:b w:val="0"/>
          <w:kern w:val="2"/>
          <w14:ligatures w14:val="standardContextual"/>
        </w:rPr>
      </w:pPr>
      <w:hyperlink w:anchor="_Toc222128755" w:history="1">
        <w:r w:rsidRPr="00AB229E">
          <w:rPr>
            <w:rStyle w:val="Collegamentoipertestuale"/>
          </w:rPr>
          <w:t>8</w:t>
        </w:r>
        <w:r>
          <w:rPr>
            <w:rFonts w:asciiTheme="minorHAnsi" w:eastAsiaTheme="minorEastAsia" w:hAnsiTheme="minorHAnsi" w:cstheme="minorBidi"/>
            <w:b w:val="0"/>
            <w:kern w:val="2"/>
            <w14:ligatures w14:val="standardContextual"/>
          </w:rPr>
          <w:tab/>
        </w:r>
        <w:r w:rsidRPr="00AB229E">
          <w:rPr>
            <w:rStyle w:val="Collegamentoipertestuale"/>
          </w:rPr>
          <w:t xml:space="preserve">Commento agli esiti della verifica in </w:t>
        </w:r>
        <w:r w:rsidRPr="00AB229E">
          <w:rPr>
            <w:rStyle w:val="Collegamentoipertestuale"/>
            <w:i/>
            <w:iCs/>
          </w:rPr>
          <w:t>pool</w:t>
        </w:r>
        <w:r>
          <w:rPr>
            <w:webHidden/>
          </w:rPr>
          <w:tab/>
        </w:r>
        <w:r>
          <w:rPr>
            <w:webHidden/>
          </w:rPr>
          <w:fldChar w:fldCharType="begin"/>
        </w:r>
        <w:r>
          <w:rPr>
            <w:webHidden/>
          </w:rPr>
          <w:instrText xml:space="preserve"> PAGEREF _Toc222128755 \h </w:instrText>
        </w:r>
        <w:r>
          <w:rPr>
            <w:webHidden/>
          </w:rPr>
        </w:r>
        <w:r>
          <w:rPr>
            <w:webHidden/>
          </w:rPr>
          <w:fldChar w:fldCharType="separate"/>
        </w:r>
        <w:r>
          <w:rPr>
            <w:webHidden/>
          </w:rPr>
          <w:t>13</w:t>
        </w:r>
        <w:r>
          <w:rPr>
            <w:webHidden/>
          </w:rPr>
          <w:fldChar w:fldCharType="end"/>
        </w:r>
      </w:hyperlink>
    </w:p>
    <w:p w14:paraId="7ADBC572" w14:textId="4B551950" w:rsidR="00085B35" w:rsidRDefault="00085B35">
      <w:pPr>
        <w:pStyle w:val="Sommario1"/>
        <w:rPr>
          <w:rFonts w:asciiTheme="minorHAnsi" w:eastAsiaTheme="minorEastAsia" w:hAnsiTheme="minorHAnsi" w:cstheme="minorBidi"/>
          <w:b w:val="0"/>
          <w:kern w:val="2"/>
          <w14:ligatures w14:val="standardContextual"/>
        </w:rPr>
      </w:pPr>
      <w:hyperlink w:anchor="_Toc222128756" w:history="1">
        <w:r w:rsidRPr="00AB229E">
          <w:rPr>
            <w:rStyle w:val="Collegamentoipertestuale"/>
          </w:rPr>
          <w:t>Sezione III – Richieste informative di dettaglio e documentazione a supporto</w:t>
        </w:r>
        <w:r>
          <w:rPr>
            <w:webHidden/>
          </w:rPr>
          <w:tab/>
        </w:r>
        <w:r>
          <w:rPr>
            <w:webHidden/>
          </w:rPr>
          <w:fldChar w:fldCharType="begin"/>
        </w:r>
        <w:r>
          <w:rPr>
            <w:webHidden/>
          </w:rPr>
          <w:instrText xml:space="preserve"> PAGEREF _Toc222128756 \h </w:instrText>
        </w:r>
        <w:r>
          <w:rPr>
            <w:webHidden/>
          </w:rPr>
        </w:r>
        <w:r>
          <w:rPr>
            <w:webHidden/>
          </w:rPr>
          <w:fldChar w:fldCharType="separate"/>
        </w:r>
        <w:r>
          <w:rPr>
            <w:webHidden/>
          </w:rPr>
          <w:t>14</w:t>
        </w:r>
        <w:r>
          <w:rPr>
            <w:webHidden/>
          </w:rPr>
          <w:fldChar w:fldCharType="end"/>
        </w:r>
      </w:hyperlink>
    </w:p>
    <w:p w14:paraId="5C32A0D8" w14:textId="43306F3D" w:rsidR="00085B35" w:rsidRDefault="00085B35">
      <w:pPr>
        <w:pStyle w:val="Sommario1"/>
        <w:rPr>
          <w:rFonts w:asciiTheme="minorHAnsi" w:eastAsiaTheme="minorEastAsia" w:hAnsiTheme="minorHAnsi" w:cstheme="minorBidi"/>
          <w:b w:val="0"/>
          <w:kern w:val="2"/>
          <w14:ligatures w14:val="standardContextual"/>
        </w:rPr>
      </w:pPr>
      <w:hyperlink w:anchor="_Toc222128757" w:history="1">
        <w:r w:rsidRPr="00AB229E">
          <w:rPr>
            <w:rStyle w:val="Collegamentoipertestuale"/>
          </w:rPr>
          <w:t>9</w:t>
        </w:r>
        <w:r>
          <w:rPr>
            <w:rFonts w:asciiTheme="minorHAnsi" w:eastAsiaTheme="minorEastAsia" w:hAnsiTheme="minorHAnsi" w:cstheme="minorBidi"/>
            <w:b w:val="0"/>
            <w:kern w:val="2"/>
            <w14:ligatures w14:val="standardContextual"/>
          </w:rPr>
          <w:tab/>
        </w:r>
        <w:r w:rsidRPr="00AB229E">
          <w:rPr>
            <w:rStyle w:val="Collegamentoipertestuale"/>
          </w:rPr>
          <w:t>Richieste informative di dettaglio</w:t>
        </w:r>
        <w:r>
          <w:rPr>
            <w:webHidden/>
          </w:rPr>
          <w:tab/>
        </w:r>
        <w:r>
          <w:rPr>
            <w:webHidden/>
          </w:rPr>
          <w:fldChar w:fldCharType="begin"/>
        </w:r>
        <w:r>
          <w:rPr>
            <w:webHidden/>
          </w:rPr>
          <w:instrText xml:space="preserve"> PAGEREF _Toc222128757 \h </w:instrText>
        </w:r>
        <w:r>
          <w:rPr>
            <w:webHidden/>
          </w:rPr>
        </w:r>
        <w:r>
          <w:rPr>
            <w:webHidden/>
          </w:rPr>
          <w:fldChar w:fldCharType="separate"/>
        </w:r>
        <w:r>
          <w:rPr>
            <w:webHidden/>
          </w:rPr>
          <w:t>14</w:t>
        </w:r>
        <w:r>
          <w:rPr>
            <w:webHidden/>
          </w:rPr>
          <w:fldChar w:fldCharType="end"/>
        </w:r>
      </w:hyperlink>
    </w:p>
    <w:p w14:paraId="1D51772E" w14:textId="06FDBE1A" w:rsidR="00085B35" w:rsidRDefault="00085B35">
      <w:pPr>
        <w:pStyle w:val="Sommario2"/>
        <w:rPr>
          <w:rFonts w:asciiTheme="minorHAnsi" w:eastAsiaTheme="minorEastAsia" w:hAnsiTheme="minorHAnsi" w:cstheme="minorBidi"/>
          <w:noProof/>
          <w:kern w:val="2"/>
          <w14:ligatures w14:val="standardContextual"/>
        </w:rPr>
      </w:pPr>
      <w:hyperlink w:anchor="_Toc222128758" w:history="1">
        <w:r w:rsidRPr="00AB229E">
          <w:rPr>
            <w:rStyle w:val="Collegamentoipertestuale"/>
            <w:rFonts w:eastAsia="Times"/>
            <w:noProof/>
          </w:rPr>
          <w:t>9.1</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M0 – Resilienza idrica</w:t>
        </w:r>
        <w:r>
          <w:rPr>
            <w:noProof/>
            <w:webHidden/>
          </w:rPr>
          <w:tab/>
        </w:r>
        <w:r>
          <w:rPr>
            <w:noProof/>
            <w:webHidden/>
          </w:rPr>
          <w:fldChar w:fldCharType="begin"/>
        </w:r>
        <w:r>
          <w:rPr>
            <w:noProof/>
            <w:webHidden/>
          </w:rPr>
          <w:instrText xml:space="preserve"> PAGEREF _Toc222128758 \h </w:instrText>
        </w:r>
        <w:r>
          <w:rPr>
            <w:noProof/>
            <w:webHidden/>
          </w:rPr>
        </w:r>
        <w:r>
          <w:rPr>
            <w:noProof/>
            <w:webHidden/>
          </w:rPr>
          <w:fldChar w:fldCharType="separate"/>
        </w:r>
        <w:r>
          <w:rPr>
            <w:noProof/>
            <w:webHidden/>
          </w:rPr>
          <w:t>14</w:t>
        </w:r>
        <w:r>
          <w:rPr>
            <w:noProof/>
            <w:webHidden/>
          </w:rPr>
          <w:fldChar w:fldCharType="end"/>
        </w:r>
      </w:hyperlink>
    </w:p>
    <w:p w14:paraId="5955EB16" w14:textId="7BCEAF53" w:rsidR="00085B35" w:rsidRDefault="00085B35">
      <w:pPr>
        <w:pStyle w:val="Sommario2"/>
        <w:rPr>
          <w:rFonts w:asciiTheme="minorHAnsi" w:eastAsiaTheme="minorEastAsia" w:hAnsiTheme="minorHAnsi" w:cstheme="minorBidi"/>
          <w:noProof/>
          <w:kern w:val="2"/>
          <w14:ligatures w14:val="standardContextual"/>
        </w:rPr>
      </w:pPr>
      <w:hyperlink w:anchor="_Toc222128759" w:history="1">
        <w:r w:rsidRPr="00AB229E">
          <w:rPr>
            <w:rStyle w:val="Collegamentoipertestuale"/>
            <w:rFonts w:eastAsia="Times"/>
            <w:noProof/>
          </w:rPr>
          <w:t>9.2</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M1 – Perdite idriche</w:t>
        </w:r>
        <w:r>
          <w:rPr>
            <w:noProof/>
            <w:webHidden/>
          </w:rPr>
          <w:tab/>
        </w:r>
        <w:r>
          <w:rPr>
            <w:noProof/>
            <w:webHidden/>
          </w:rPr>
          <w:fldChar w:fldCharType="begin"/>
        </w:r>
        <w:r>
          <w:rPr>
            <w:noProof/>
            <w:webHidden/>
          </w:rPr>
          <w:instrText xml:space="preserve"> PAGEREF _Toc222128759 \h </w:instrText>
        </w:r>
        <w:r>
          <w:rPr>
            <w:noProof/>
            <w:webHidden/>
          </w:rPr>
        </w:r>
        <w:r>
          <w:rPr>
            <w:noProof/>
            <w:webHidden/>
          </w:rPr>
          <w:fldChar w:fldCharType="separate"/>
        </w:r>
        <w:r>
          <w:rPr>
            <w:noProof/>
            <w:webHidden/>
          </w:rPr>
          <w:t>14</w:t>
        </w:r>
        <w:r>
          <w:rPr>
            <w:noProof/>
            <w:webHidden/>
          </w:rPr>
          <w:fldChar w:fldCharType="end"/>
        </w:r>
      </w:hyperlink>
    </w:p>
    <w:p w14:paraId="5028A0DB" w14:textId="17196FBE" w:rsidR="00085B35" w:rsidRDefault="00085B35">
      <w:pPr>
        <w:pStyle w:val="Sommario3"/>
        <w:rPr>
          <w:rFonts w:asciiTheme="minorHAnsi" w:eastAsiaTheme="minorEastAsia" w:hAnsiTheme="minorHAnsi" w:cstheme="minorBidi"/>
          <w:noProof/>
          <w:kern w:val="2"/>
          <w14:ligatures w14:val="standardContextual"/>
        </w:rPr>
      </w:pPr>
      <w:hyperlink w:anchor="_Toc222128760" w:history="1">
        <w:r w:rsidRPr="00AB229E">
          <w:rPr>
            <w:rStyle w:val="Collegamentoipertestuale"/>
            <w:rFonts w:eastAsia="Times"/>
            <w:noProof/>
          </w:rPr>
          <w:t>9.2.1</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Sotto-registro “Volumi di processo”</w:t>
        </w:r>
        <w:r>
          <w:rPr>
            <w:noProof/>
            <w:webHidden/>
          </w:rPr>
          <w:tab/>
        </w:r>
        <w:r>
          <w:rPr>
            <w:noProof/>
            <w:webHidden/>
          </w:rPr>
          <w:fldChar w:fldCharType="begin"/>
        </w:r>
        <w:r>
          <w:rPr>
            <w:noProof/>
            <w:webHidden/>
          </w:rPr>
          <w:instrText xml:space="preserve"> PAGEREF _Toc222128760 \h </w:instrText>
        </w:r>
        <w:r>
          <w:rPr>
            <w:noProof/>
            <w:webHidden/>
          </w:rPr>
        </w:r>
        <w:r>
          <w:rPr>
            <w:noProof/>
            <w:webHidden/>
          </w:rPr>
          <w:fldChar w:fldCharType="separate"/>
        </w:r>
        <w:r>
          <w:rPr>
            <w:noProof/>
            <w:webHidden/>
          </w:rPr>
          <w:t>14</w:t>
        </w:r>
        <w:r>
          <w:rPr>
            <w:noProof/>
            <w:webHidden/>
          </w:rPr>
          <w:fldChar w:fldCharType="end"/>
        </w:r>
      </w:hyperlink>
    </w:p>
    <w:p w14:paraId="41AFC0AF" w14:textId="525CAE17" w:rsidR="00085B35" w:rsidRDefault="00085B35">
      <w:pPr>
        <w:pStyle w:val="Sommario3"/>
        <w:rPr>
          <w:rFonts w:asciiTheme="minorHAnsi" w:eastAsiaTheme="minorEastAsia" w:hAnsiTheme="minorHAnsi" w:cstheme="minorBidi"/>
          <w:noProof/>
          <w:kern w:val="2"/>
          <w14:ligatures w14:val="standardContextual"/>
        </w:rPr>
      </w:pPr>
      <w:hyperlink w:anchor="_Toc222128761" w:history="1">
        <w:r w:rsidRPr="00AB229E">
          <w:rPr>
            <w:rStyle w:val="Collegamentoipertestuale"/>
            <w:rFonts w:eastAsia="Times"/>
            <w:noProof/>
          </w:rPr>
          <w:t>9.2.2</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Sotto-registro “Volumi di utenza”</w:t>
        </w:r>
        <w:r>
          <w:rPr>
            <w:noProof/>
            <w:webHidden/>
          </w:rPr>
          <w:tab/>
        </w:r>
        <w:r>
          <w:rPr>
            <w:noProof/>
            <w:webHidden/>
          </w:rPr>
          <w:fldChar w:fldCharType="begin"/>
        </w:r>
        <w:r>
          <w:rPr>
            <w:noProof/>
            <w:webHidden/>
          </w:rPr>
          <w:instrText xml:space="preserve"> PAGEREF _Toc222128761 \h </w:instrText>
        </w:r>
        <w:r>
          <w:rPr>
            <w:noProof/>
            <w:webHidden/>
          </w:rPr>
        </w:r>
        <w:r>
          <w:rPr>
            <w:noProof/>
            <w:webHidden/>
          </w:rPr>
          <w:fldChar w:fldCharType="separate"/>
        </w:r>
        <w:r>
          <w:rPr>
            <w:noProof/>
            <w:webHidden/>
          </w:rPr>
          <w:t>15</w:t>
        </w:r>
        <w:r>
          <w:rPr>
            <w:noProof/>
            <w:webHidden/>
          </w:rPr>
          <w:fldChar w:fldCharType="end"/>
        </w:r>
      </w:hyperlink>
    </w:p>
    <w:p w14:paraId="0E7FCC39" w14:textId="4742CA27" w:rsidR="00085B35" w:rsidRDefault="00085B35">
      <w:pPr>
        <w:pStyle w:val="Sommario2"/>
        <w:rPr>
          <w:rFonts w:asciiTheme="minorHAnsi" w:eastAsiaTheme="minorEastAsia" w:hAnsiTheme="minorHAnsi" w:cstheme="minorBidi"/>
          <w:noProof/>
          <w:kern w:val="2"/>
          <w14:ligatures w14:val="standardContextual"/>
        </w:rPr>
      </w:pPr>
      <w:hyperlink w:anchor="_Toc222128762" w:history="1">
        <w:r w:rsidRPr="00AB229E">
          <w:rPr>
            <w:rStyle w:val="Collegamentoipertestuale"/>
            <w:rFonts w:eastAsia="Times"/>
            <w:noProof/>
          </w:rPr>
          <w:t>9.3</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M2 - Interruzioni del servizio</w:t>
        </w:r>
        <w:r>
          <w:rPr>
            <w:noProof/>
            <w:webHidden/>
          </w:rPr>
          <w:tab/>
        </w:r>
        <w:r>
          <w:rPr>
            <w:noProof/>
            <w:webHidden/>
          </w:rPr>
          <w:fldChar w:fldCharType="begin"/>
        </w:r>
        <w:r>
          <w:rPr>
            <w:noProof/>
            <w:webHidden/>
          </w:rPr>
          <w:instrText xml:space="preserve"> PAGEREF _Toc222128762 \h </w:instrText>
        </w:r>
        <w:r>
          <w:rPr>
            <w:noProof/>
            <w:webHidden/>
          </w:rPr>
        </w:r>
        <w:r>
          <w:rPr>
            <w:noProof/>
            <w:webHidden/>
          </w:rPr>
          <w:fldChar w:fldCharType="separate"/>
        </w:r>
        <w:r>
          <w:rPr>
            <w:noProof/>
            <w:webHidden/>
          </w:rPr>
          <w:t>15</w:t>
        </w:r>
        <w:r>
          <w:rPr>
            <w:noProof/>
            <w:webHidden/>
          </w:rPr>
          <w:fldChar w:fldCharType="end"/>
        </w:r>
      </w:hyperlink>
    </w:p>
    <w:p w14:paraId="57CA6798" w14:textId="2DF09842" w:rsidR="00085B35" w:rsidRDefault="00085B35">
      <w:pPr>
        <w:pStyle w:val="Sommario2"/>
        <w:rPr>
          <w:rFonts w:asciiTheme="minorHAnsi" w:eastAsiaTheme="minorEastAsia" w:hAnsiTheme="minorHAnsi" w:cstheme="minorBidi"/>
          <w:noProof/>
          <w:kern w:val="2"/>
          <w14:ligatures w14:val="standardContextual"/>
        </w:rPr>
      </w:pPr>
      <w:hyperlink w:anchor="_Toc222128763" w:history="1">
        <w:r w:rsidRPr="00AB229E">
          <w:rPr>
            <w:rStyle w:val="Collegamentoipertestuale"/>
            <w:rFonts w:eastAsia="Times"/>
            <w:noProof/>
          </w:rPr>
          <w:t>9.4</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M3 - Qualità dell’acqua erogata</w:t>
        </w:r>
        <w:r>
          <w:rPr>
            <w:noProof/>
            <w:webHidden/>
          </w:rPr>
          <w:tab/>
        </w:r>
        <w:r>
          <w:rPr>
            <w:noProof/>
            <w:webHidden/>
          </w:rPr>
          <w:fldChar w:fldCharType="begin"/>
        </w:r>
        <w:r>
          <w:rPr>
            <w:noProof/>
            <w:webHidden/>
          </w:rPr>
          <w:instrText xml:space="preserve"> PAGEREF _Toc222128763 \h </w:instrText>
        </w:r>
        <w:r>
          <w:rPr>
            <w:noProof/>
            <w:webHidden/>
          </w:rPr>
        </w:r>
        <w:r>
          <w:rPr>
            <w:noProof/>
            <w:webHidden/>
          </w:rPr>
          <w:fldChar w:fldCharType="separate"/>
        </w:r>
        <w:r>
          <w:rPr>
            <w:noProof/>
            <w:webHidden/>
          </w:rPr>
          <w:t>16</w:t>
        </w:r>
        <w:r>
          <w:rPr>
            <w:noProof/>
            <w:webHidden/>
          </w:rPr>
          <w:fldChar w:fldCharType="end"/>
        </w:r>
      </w:hyperlink>
    </w:p>
    <w:p w14:paraId="0AF5179A" w14:textId="67AE3D5F" w:rsidR="00085B35" w:rsidRDefault="00085B35">
      <w:pPr>
        <w:pStyle w:val="Sommario2"/>
        <w:rPr>
          <w:rFonts w:asciiTheme="minorHAnsi" w:eastAsiaTheme="minorEastAsia" w:hAnsiTheme="minorHAnsi" w:cstheme="minorBidi"/>
          <w:noProof/>
          <w:kern w:val="2"/>
          <w14:ligatures w14:val="standardContextual"/>
        </w:rPr>
      </w:pPr>
      <w:hyperlink w:anchor="_Toc222128764" w:history="1">
        <w:r w:rsidRPr="00AB229E">
          <w:rPr>
            <w:rStyle w:val="Collegamentoipertestuale"/>
            <w:rFonts w:eastAsia="Times"/>
            <w:noProof/>
          </w:rPr>
          <w:t>9.5</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M4 – Adeguatezza del sistema fognario</w:t>
        </w:r>
        <w:r>
          <w:rPr>
            <w:noProof/>
            <w:webHidden/>
          </w:rPr>
          <w:tab/>
        </w:r>
        <w:r>
          <w:rPr>
            <w:noProof/>
            <w:webHidden/>
          </w:rPr>
          <w:fldChar w:fldCharType="begin"/>
        </w:r>
        <w:r>
          <w:rPr>
            <w:noProof/>
            <w:webHidden/>
          </w:rPr>
          <w:instrText xml:space="preserve"> PAGEREF _Toc222128764 \h </w:instrText>
        </w:r>
        <w:r>
          <w:rPr>
            <w:noProof/>
            <w:webHidden/>
          </w:rPr>
        </w:r>
        <w:r>
          <w:rPr>
            <w:noProof/>
            <w:webHidden/>
          </w:rPr>
          <w:fldChar w:fldCharType="separate"/>
        </w:r>
        <w:r>
          <w:rPr>
            <w:noProof/>
            <w:webHidden/>
          </w:rPr>
          <w:t>16</w:t>
        </w:r>
        <w:r>
          <w:rPr>
            <w:noProof/>
            <w:webHidden/>
          </w:rPr>
          <w:fldChar w:fldCharType="end"/>
        </w:r>
      </w:hyperlink>
    </w:p>
    <w:p w14:paraId="77971934" w14:textId="07E3DEAD" w:rsidR="00085B35" w:rsidRDefault="00085B35">
      <w:pPr>
        <w:pStyle w:val="Sommario2"/>
        <w:rPr>
          <w:rFonts w:asciiTheme="minorHAnsi" w:eastAsiaTheme="minorEastAsia" w:hAnsiTheme="minorHAnsi" w:cstheme="minorBidi"/>
          <w:noProof/>
          <w:kern w:val="2"/>
          <w14:ligatures w14:val="standardContextual"/>
        </w:rPr>
      </w:pPr>
      <w:hyperlink w:anchor="_Toc222128765" w:history="1">
        <w:r w:rsidRPr="00AB229E">
          <w:rPr>
            <w:rStyle w:val="Collegamentoipertestuale"/>
            <w:rFonts w:eastAsia="Times"/>
            <w:noProof/>
          </w:rPr>
          <w:t>9.6</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M5 – Smaltimento fanghi in discarica</w:t>
        </w:r>
        <w:r>
          <w:rPr>
            <w:noProof/>
            <w:webHidden/>
          </w:rPr>
          <w:tab/>
        </w:r>
        <w:r>
          <w:rPr>
            <w:noProof/>
            <w:webHidden/>
          </w:rPr>
          <w:fldChar w:fldCharType="begin"/>
        </w:r>
        <w:r>
          <w:rPr>
            <w:noProof/>
            <w:webHidden/>
          </w:rPr>
          <w:instrText xml:space="preserve"> PAGEREF _Toc222128765 \h </w:instrText>
        </w:r>
        <w:r>
          <w:rPr>
            <w:noProof/>
            <w:webHidden/>
          </w:rPr>
        </w:r>
        <w:r>
          <w:rPr>
            <w:noProof/>
            <w:webHidden/>
          </w:rPr>
          <w:fldChar w:fldCharType="separate"/>
        </w:r>
        <w:r>
          <w:rPr>
            <w:noProof/>
            <w:webHidden/>
          </w:rPr>
          <w:t>17</w:t>
        </w:r>
        <w:r>
          <w:rPr>
            <w:noProof/>
            <w:webHidden/>
          </w:rPr>
          <w:fldChar w:fldCharType="end"/>
        </w:r>
      </w:hyperlink>
    </w:p>
    <w:p w14:paraId="7AAECACF" w14:textId="40F04400" w:rsidR="00085B35" w:rsidRDefault="00085B35">
      <w:pPr>
        <w:pStyle w:val="Sommario2"/>
        <w:rPr>
          <w:rFonts w:asciiTheme="minorHAnsi" w:eastAsiaTheme="minorEastAsia" w:hAnsiTheme="minorHAnsi" w:cstheme="minorBidi"/>
          <w:noProof/>
          <w:kern w:val="2"/>
          <w14:ligatures w14:val="standardContextual"/>
        </w:rPr>
      </w:pPr>
      <w:hyperlink w:anchor="_Toc222128766" w:history="1">
        <w:r w:rsidRPr="00AB229E">
          <w:rPr>
            <w:rStyle w:val="Collegamentoipertestuale"/>
            <w:rFonts w:eastAsia="Times"/>
            <w:noProof/>
          </w:rPr>
          <w:t>9.7</w:t>
        </w:r>
        <w:r>
          <w:rPr>
            <w:rFonts w:asciiTheme="minorHAnsi" w:eastAsiaTheme="minorEastAsia" w:hAnsiTheme="minorHAnsi" w:cstheme="minorBidi"/>
            <w:noProof/>
            <w:kern w:val="2"/>
            <w14:ligatures w14:val="standardContextual"/>
          </w:rPr>
          <w:tab/>
        </w:r>
        <w:r w:rsidRPr="00AB229E">
          <w:rPr>
            <w:rStyle w:val="Collegamentoipertestuale"/>
            <w:rFonts w:eastAsia="Times"/>
            <w:noProof/>
          </w:rPr>
          <w:t>M6 – Qualità dell’acqua depurata</w:t>
        </w:r>
        <w:r>
          <w:rPr>
            <w:noProof/>
            <w:webHidden/>
          </w:rPr>
          <w:tab/>
        </w:r>
        <w:r>
          <w:rPr>
            <w:noProof/>
            <w:webHidden/>
          </w:rPr>
          <w:fldChar w:fldCharType="begin"/>
        </w:r>
        <w:r>
          <w:rPr>
            <w:noProof/>
            <w:webHidden/>
          </w:rPr>
          <w:instrText xml:space="preserve"> PAGEREF _Toc222128766 \h </w:instrText>
        </w:r>
        <w:r>
          <w:rPr>
            <w:noProof/>
            <w:webHidden/>
          </w:rPr>
        </w:r>
        <w:r>
          <w:rPr>
            <w:noProof/>
            <w:webHidden/>
          </w:rPr>
          <w:fldChar w:fldCharType="separate"/>
        </w:r>
        <w:r>
          <w:rPr>
            <w:noProof/>
            <w:webHidden/>
          </w:rPr>
          <w:t>18</w:t>
        </w:r>
        <w:r>
          <w:rPr>
            <w:noProof/>
            <w:webHidden/>
          </w:rPr>
          <w:fldChar w:fldCharType="end"/>
        </w:r>
      </w:hyperlink>
    </w:p>
    <w:p w14:paraId="1EA76F32" w14:textId="70719396" w:rsidR="00085B35" w:rsidRDefault="00085B35">
      <w:pPr>
        <w:pStyle w:val="Sommario1"/>
        <w:rPr>
          <w:rFonts w:asciiTheme="minorHAnsi" w:eastAsiaTheme="minorEastAsia" w:hAnsiTheme="minorHAnsi" w:cstheme="minorBidi"/>
          <w:b w:val="0"/>
          <w:kern w:val="2"/>
          <w14:ligatures w14:val="standardContextual"/>
        </w:rPr>
      </w:pPr>
      <w:hyperlink w:anchor="_Toc222128767" w:history="1">
        <w:r w:rsidRPr="00AB229E">
          <w:rPr>
            <w:rStyle w:val="Collegamentoipertestuale"/>
            <w:lang w:eastAsia="en-GB"/>
          </w:rPr>
          <w:t>10</w:t>
        </w:r>
        <w:r>
          <w:rPr>
            <w:rFonts w:asciiTheme="minorHAnsi" w:eastAsiaTheme="minorEastAsia" w:hAnsiTheme="minorHAnsi" w:cstheme="minorBidi"/>
            <w:b w:val="0"/>
            <w:kern w:val="2"/>
            <w14:ligatures w14:val="standardContextual"/>
          </w:rPr>
          <w:tab/>
        </w:r>
        <w:r w:rsidRPr="00AB229E">
          <w:rPr>
            <w:rStyle w:val="Collegamentoipertestuale"/>
            <w:lang w:eastAsia="en-GB"/>
          </w:rPr>
          <w:t>Ulteriori documenti a corredo</w:t>
        </w:r>
        <w:r>
          <w:rPr>
            <w:webHidden/>
          </w:rPr>
          <w:tab/>
        </w:r>
        <w:r>
          <w:rPr>
            <w:webHidden/>
          </w:rPr>
          <w:fldChar w:fldCharType="begin"/>
        </w:r>
        <w:r>
          <w:rPr>
            <w:webHidden/>
          </w:rPr>
          <w:instrText xml:space="preserve"> PAGEREF _Toc222128767 \h </w:instrText>
        </w:r>
        <w:r>
          <w:rPr>
            <w:webHidden/>
          </w:rPr>
        </w:r>
        <w:r>
          <w:rPr>
            <w:webHidden/>
          </w:rPr>
          <w:fldChar w:fldCharType="separate"/>
        </w:r>
        <w:r>
          <w:rPr>
            <w:webHidden/>
          </w:rPr>
          <w:t>18</w:t>
        </w:r>
        <w:r>
          <w:rPr>
            <w:webHidden/>
          </w:rPr>
          <w:fldChar w:fldCharType="end"/>
        </w:r>
      </w:hyperlink>
    </w:p>
    <w:p w14:paraId="0880B8E8" w14:textId="18619EB8" w:rsidR="005316ED" w:rsidRPr="004476AE" w:rsidRDefault="005316ED" w:rsidP="00393406">
      <w:pPr>
        <w:rPr>
          <w:highlight w:val="yellow"/>
        </w:rPr>
      </w:pPr>
      <w:r w:rsidRPr="00692FE8">
        <w:fldChar w:fldCharType="end"/>
      </w:r>
    </w:p>
    <w:p w14:paraId="4D425DD8" w14:textId="77777777" w:rsidR="00D3690B" w:rsidRPr="004476AE" w:rsidRDefault="00D3690B" w:rsidP="00393406">
      <w:pPr>
        <w:rPr>
          <w:highlight w:val="yellow"/>
        </w:rPr>
      </w:pPr>
    </w:p>
    <w:p w14:paraId="0616FED7" w14:textId="77777777" w:rsidR="00D3690B" w:rsidRPr="004476AE" w:rsidRDefault="00D3690B" w:rsidP="00393406">
      <w:pPr>
        <w:rPr>
          <w:highlight w:val="yellow"/>
        </w:rPr>
      </w:pPr>
    </w:p>
    <w:p w14:paraId="3B3B29A4" w14:textId="77777777" w:rsidR="00B23E9C" w:rsidRPr="00E12F93" w:rsidRDefault="005316ED" w:rsidP="00B23E9C">
      <w:pPr>
        <w:pStyle w:val="Titolo1"/>
        <w:numPr>
          <w:ilvl w:val="0"/>
          <w:numId w:val="0"/>
        </w:numPr>
        <w:ind w:left="709"/>
      </w:pPr>
      <w:r w:rsidRPr="004476AE">
        <w:rPr>
          <w:highlight w:val="yellow"/>
        </w:rPr>
        <w:br w:type="page"/>
      </w:r>
      <w:bookmarkStart w:id="0" w:name="_Toc222128729"/>
      <w:r w:rsidR="00B23E9C" w:rsidRPr="00E12F93">
        <w:lastRenderedPageBreak/>
        <w:t>Premessa</w:t>
      </w:r>
      <w:bookmarkEnd w:id="0"/>
    </w:p>
    <w:p w14:paraId="67B94082" w14:textId="6EFDBE50" w:rsidR="00BA1B5B" w:rsidRPr="00E12F93" w:rsidRDefault="00BA1B5B" w:rsidP="00B23E9C">
      <w:r w:rsidRPr="00E12F93">
        <w:t>La presente relazione costituisce atto funzionale al commento e alla descrizione dei dati trasmessi all’Autorità</w:t>
      </w:r>
      <w:r w:rsidR="008028F6" w:rsidRPr="00E12F93">
        <w:t>,</w:t>
      </w:r>
      <w:r w:rsidR="008F5567" w:rsidRPr="00E12F93">
        <w:t xml:space="preserve"> </w:t>
      </w:r>
      <w:r w:rsidR="008028F6" w:rsidRPr="00E12F93">
        <w:t xml:space="preserve">secondo quanto previsto dal </w:t>
      </w:r>
      <w:r w:rsidRPr="00E12F93">
        <w:t>comma 8.2 della deliberazione 917/2017/R/</w:t>
      </w:r>
      <w:r w:rsidR="00882ECC" w:rsidRPr="00E12F93">
        <w:rPr>
          <w:smallCaps/>
        </w:rPr>
        <w:t>idr</w:t>
      </w:r>
      <w:r w:rsidR="003F3698" w:rsidRPr="00E12F93">
        <w:rPr>
          <w:rStyle w:val="Rimandonotaapidipagina"/>
        </w:rPr>
        <w:footnoteReference w:id="1"/>
      </w:r>
      <w:r w:rsidR="00E07144">
        <w:t>,</w:t>
      </w:r>
      <w:r w:rsidR="00125BD3" w:rsidRPr="00E12F93">
        <w:t xml:space="preserve"> </w:t>
      </w:r>
      <w:r w:rsidR="00125BD3">
        <w:t>dal comma 1.3 della deliberazione 637/</w:t>
      </w:r>
      <w:r w:rsidR="006E5DE2" w:rsidRPr="00E12F93">
        <w:t>20</w:t>
      </w:r>
      <w:r w:rsidR="006E5DE2">
        <w:t>23</w:t>
      </w:r>
      <w:r w:rsidR="00125BD3" w:rsidRPr="00E12F93">
        <w:t>/R/</w:t>
      </w:r>
      <w:r w:rsidR="00125BD3" w:rsidRPr="00E12F93">
        <w:rPr>
          <w:smallCaps/>
        </w:rPr>
        <w:t>idr</w:t>
      </w:r>
      <w:r w:rsidR="00125BD3">
        <w:rPr>
          <w:rStyle w:val="Rimandonotaapidipagina"/>
          <w:smallCaps/>
        </w:rPr>
        <w:footnoteReference w:id="2"/>
      </w:r>
      <w:r w:rsidR="00E07144">
        <w:t xml:space="preserve"> e dal comma 1.2 della deliberazione 581/2025/R/</w:t>
      </w:r>
      <w:r w:rsidR="00E07144" w:rsidRPr="00E12F93">
        <w:rPr>
          <w:smallCaps/>
        </w:rPr>
        <w:t>idr</w:t>
      </w:r>
      <w:r w:rsidR="00E07144">
        <w:rPr>
          <w:rStyle w:val="Rimandonotaapidipagina"/>
          <w:smallCaps/>
        </w:rPr>
        <w:footnoteReference w:id="3"/>
      </w:r>
      <w:r w:rsidR="008028F6" w:rsidRPr="00E12F93">
        <w:t>,</w:t>
      </w:r>
      <w:r w:rsidRPr="00E12F93">
        <w:t xml:space="preserve"> al fine della valutazione degli obiettivi di qualità tecnica sottesi ai macro-indicatori ammessi al meccanismo di incentivazione</w:t>
      </w:r>
      <w:r w:rsidR="00E12F93" w:rsidRPr="00E12F93">
        <w:t xml:space="preserve"> per il biennio </w:t>
      </w:r>
      <w:r w:rsidR="0028431D" w:rsidRPr="00E12F93">
        <w:t>20</w:t>
      </w:r>
      <w:r w:rsidR="0028431D">
        <w:t>24</w:t>
      </w:r>
      <w:r w:rsidR="00E12F93" w:rsidRPr="00E12F93">
        <w:t>-</w:t>
      </w:r>
      <w:r w:rsidR="0028431D" w:rsidRPr="00E12F93">
        <w:t>20</w:t>
      </w:r>
      <w:r w:rsidR="0028431D">
        <w:t>25</w:t>
      </w:r>
      <w:r w:rsidR="00201D5E">
        <w:t xml:space="preserve"> per il gestore ___________________ operante nell’ATO _____________________________</w:t>
      </w:r>
      <w:r w:rsidRPr="00E12F93">
        <w:t xml:space="preserve">. </w:t>
      </w:r>
    </w:p>
    <w:p w14:paraId="48ECA374" w14:textId="77777777" w:rsidR="006C21B7" w:rsidRDefault="006C21B7" w:rsidP="000B5BEB"/>
    <w:p w14:paraId="39476605" w14:textId="77777777" w:rsidR="00B23E9C" w:rsidRPr="00A23E9B" w:rsidRDefault="00B23E9C" w:rsidP="00B23E9C">
      <w:r w:rsidRPr="00E12F93">
        <w:t xml:space="preserve">Preso </w:t>
      </w:r>
      <w:r w:rsidRPr="00146228">
        <w:t>atto della dichiarazione del legale rappresentate del gestore attestante la veridicità</w:t>
      </w:r>
      <w:r w:rsidRPr="00E12F93">
        <w:t xml:space="preserve"> dei dati rilevanti ai fini della disciplina dalla qualità tecnica, </w:t>
      </w:r>
      <w:r w:rsidR="00BD5129" w:rsidRPr="00E12F93">
        <w:t xml:space="preserve">nel seguito si </w:t>
      </w:r>
      <w:r w:rsidRPr="00E12F93">
        <w:t>illustra</w:t>
      </w:r>
      <w:r w:rsidR="00BD5129" w:rsidRPr="00E12F93">
        <w:t>no</w:t>
      </w:r>
      <w:r w:rsidRPr="00E12F93">
        <w:t xml:space="preserve"> sinteticamente gli esiti dell’attività - compiuta dall’Ente di governo dell’ambito - di verifica e validazione delle informazioni </w:t>
      </w:r>
      <w:r w:rsidRPr="00A23E9B">
        <w:t>fornite dal gestore medesimo, indicando le eventuali modifiche o integrazioni apportate secondo criteri funzionali alla definizione di una base informativa completa, coerente e congrua.</w:t>
      </w:r>
    </w:p>
    <w:p w14:paraId="03218F3C" w14:textId="77777777" w:rsidR="000419E9" w:rsidRPr="00A23E9B" w:rsidRDefault="000419E9" w:rsidP="00B23E9C"/>
    <w:p w14:paraId="61CE073E" w14:textId="4AEA1122" w:rsidR="007A37D3" w:rsidRPr="00085B35" w:rsidRDefault="007A37D3" w:rsidP="007A37D3">
      <w:r w:rsidRPr="00085B35">
        <w:t xml:space="preserve">La Relazione si compone di </w:t>
      </w:r>
      <w:r w:rsidR="002433BE" w:rsidRPr="00085B35">
        <w:t xml:space="preserve">tre </w:t>
      </w:r>
      <w:r w:rsidRPr="00085B35">
        <w:t xml:space="preserve">Sezioni così suddivise: </w:t>
      </w:r>
    </w:p>
    <w:p w14:paraId="37F8C34B" w14:textId="10A03419" w:rsidR="007A37D3" w:rsidRPr="00085B35" w:rsidRDefault="007A37D3" w:rsidP="007A37D3">
      <w:pPr>
        <w:numPr>
          <w:ilvl w:val="0"/>
          <w:numId w:val="45"/>
        </w:numPr>
        <w:ind w:left="709" w:hanging="286"/>
      </w:pPr>
      <w:r w:rsidRPr="00085B35">
        <w:t>Sezione I, nella quale vanno riportate tutte le informazioni</w:t>
      </w:r>
      <w:r w:rsidR="00CF59B7" w:rsidRPr="00085B35">
        <w:t xml:space="preserve"> sui dati</w:t>
      </w:r>
      <w:r w:rsidRPr="00085B35">
        <w:t xml:space="preserve"> 2</w:t>
      </w:r>
      <w:r w:rsidR="00CF59B7" w:rsidRPr="00085B35">
        <w:t>02</w:t>
      </w:r>
      <w:r w:rsidR="00406A6B" w:rsidRPr="00085B35">
        <w:t>5</w:t>
      </w:r>
      <w:r w:rsidR="00CF59B7" w:rsidRPr="00085B35">
        <w:t>, inerenti ai principali criteri adottati per la costruzione di ciascun indicatore, secondo la scaletta ivi rappresentata</w:t>
      </w:r>
      <w:r w:rsidRPr="00085B35">
        <w:t>;</w:t>
      </w:r>
    </w:p>
    <w:p w14:paraId="13576A82" w14:textId="5379B8FD" w:rsidR="00085B35" w:rsidRPr="00085B35" w:rsidRDefault="00085B35" w:rsidP="00FE28A4">
      <w:pPr>
        <w:numPr>
          <w:ilvl w:val="0"/>
          <w:numId w:val="45"/>
        </w:numPr>
        <w:ind w:left="709" w:hanging="286"/>
      </w:pPr>
      <w:r w:rsidRPr="00085B35">
        <w:t xml:space="preserve">Sezione II, nella quale sono riportate le principali informazioni relative all’attività di verifica in </w:t>
      </w:r>
      <w:r w:rsidRPr="00085B35">
        <w:rPr>
          <w:i/>
          <w:iCs/>
        </w:rPr>
        <w:t>pool</w:t>
      </w:r>
      <w:r w:rsidRPr="00085B35">
        <w:t xml:space="preserve">, eventualmente riscontrando alcune osservazioni metodologiche riportate dagli altri EGA del </w:t>
      </w:r>
      <w:r w:rsidRPr="00085B35">
        <w:rPr>
          <w:i/>
          <w:iCs/>
        </w:rPr>
        <w:t>pool;</w:t>
      </w:r>
    </w:p>
    <w:p w14:paraId="378A07E9" w14:textId="3E10A692" w:rsidR="00F11407" w:rsidRPr="00085B35" w:rsidRDefault="007A37D3" w:rsidP="00463CCE">
      <w:pPr>
        <w:numPr>
          <w:ilvl w:val="0"/>
          <w:numId w:val="45"/>
        </w:numPr>
        <w:ind w:left="709" w:hanging="286"/>
      </w:pPr>
      <w:r w:rsidRPr="00085B35">
        <w:t>Sezione II</w:t>
      </w:r>
      <w:r w:rsidR="00085B35" w:rsidRPr="00085B35">
        <w:t>I</w:t>
      </w:r>
      <w:r w:rsidR="00CF59B7" w:rsidRPr="00085B35">
        <w:t xml:space="preserve">, nella quale sono </w:t>
      </w:r>
      <w:r w:rsidR="00F11407" w:rsidRPr="00085B35">
        <w:t>precisate</w:t>
      </w:r>
      <w:r w:rsidR="00CF59B7" w:rsidRPr="00085B35">
        <w:t xml:space="preserve"> le r</w:t>
      </w:r>
      <w:r w:rsidRPr="00085B35">
        <w:t xml:space="preserve">ichieste informative di dettaglio </w:t>
      </w:r>
      <w:r w:rsidR="00CF59B7" w:rsidRPr="00085B35">
        <w:t>relative ai dati</w:t>
      </w:r>
      <w:r w:rsidRPr="00085B35">
        <w:t xml:space="preserve"> 202</w:t>
      </w:r>
      <w:r w:rsidR="00406A6B" w:rsidRPr="00085B35">
        <w:t>5</w:t>
      </w:r>
      <w:r w:rsidR="00F11407" w:rsidRPr="00085B35">
        <w:t xml:space="preserve">, per ciascun indicatore e nella quale vanno riportate eventuali specifiche ritenute necessarie all’osservazione dei dati comunicati nel file </w:t>
      </w:r>
      <w:r w:rsidR="00E04C42" w:rsidRPr="00085B35">
        <w:t xml:space="preserve">Excel </w:t>
      </w:r>
      <w:r w:rsidR="00F11407" w:rsidRPr="00085B35">
        <w:t>“Riepilogo registri</w:t>
      </w:r>
      <w:r w:rsidR="00FF70B6" w:rsidRPr="00085B35">
        <w:t>_2026</w:t>
      </w:r>
      <w:r w:rsidR="00F11407" w:rsidRPr="00085B35">
        <w:t>”, eventuali considerazioni relative ai documenti integrativi trasmessi, oppure l’esplicitazione di condizioni di esonero (adeguatamente motivate) dalla trasmissione di taluni documenti</w:t>
      </w:r>
      <w:r w:rsidR="00085B35" w:rsidRPr="00085B35">
        <w:t>.</w:t>
      </w:r>
    </w:p>
    <w:p w14:paraId="6567AE31" w14:textId="77777777" w:rsidR="0062686D" w:rsidRPr="00085B35" w:rsidRDefault="0062686D" w:rsidP="0062686D"/>
    <w:p w14:paraId="398093DD" w14:textId="2F91B1A5" w:rsidR="00FF5ADC" w:rsidRDefault="0062686D" w:rsidP="0062686D">
      <w:r w:rsidRPr="00085B35">
        <w:t>La presente relazione deve essere firmata digitalmente dal rappresentante legale dell’EGA territorialmente competente.</w:t>
      </w:r>
    </w:p>
    <w:p w14:paraId="4DF50807" w14:textId="77777777" w:rsidR="007A37D3" w:rsidRDefault="007A37D3">
      <w:pPr>
        <w:jc w:val="left"/>
        <w:rPr>
          <w:b/>
          <w:bCs/>
          <w:kern w:val="28"/>
          <w:sz w:val="32"/>
          <w:szCs w:val="32"/>
        </w:rPr>
      </w:pPr>
      <w:bookmarkStart w:id="1" w:name="_Toc39670642"/>
      <w:r>
        <w:br w:type="page"/>
      </w:r>
    </w:p>
    <w:p w14:paraId="0171252D" w14:textId="1FD30F79" w:rsidR="007A37D3" w:rsidRDefault="007A37D3" w:rsidP="001D4BAF">
      <w:pPr>
        <w:pStyle w:val="Titolo"/>
        <w:ind w:left="450" w:right="728"/>
        <w:rPr>
          <w:rFonts w:ascii="Times New Roman" w:hAnsi="Times New Roman"/>
        </w:rPr>
      </w:pPr>
      <w:bookmarkStart w:id="2" w:name="_Toc222128730"/>
      <w:r w:rsidRPr="00F6724A">
        <w:rPr>
          <w:rFonts w:ascii="Times New Roman" w:hAnsi="Times New Roman"/>
        </w:rPr>
        <w:lastRenderedPageBreak/>
        <w:t>Sezione I</w:t>
      </w:r>
      <w:r>
        <w:rPr>
          <w:rFonts w:ascii="Times New Roman" w:hAnsi="Times New Roman"/>
        </w:rPr>
        <w:t xml:space="preserve"> – Dati </w:t>
      </w:r>
      <w:r w:rsidR="005D6E88">
        <w:rPr>
          <w:rFonts w:ascii="Times New Roman" w:hAnsi="Times New Roman"/>
        </w:rPr>
        <w:t xml:space="preserve">consuntivi </w:t>
      </w:r>
      <w:r>
        <w:rPr>
          <w:rFonts w:ascii="Times New Roman" w:hAnsi="Times New Roman"/>
        </w:rPr>
        <w:t xml:space="preserve">di qualità tecnica per </w:t>
      </w:r>
      <w:r w:rsidR="00B4323A">
        <w:rPr>
          <w:rFonts w:ascii="Times New Roman" w:hAnsi="Times New Roman"/>
        </w:rPr>
        <w:t>l’</w:t>
      </w:r>
      <w:r>
        <w:rPr>
          <w:rFonts w:ascii="Times New Roman" w:hAnsi="Times New Roman"/>
        </w:rPr>
        <w:t>ann</w:t>
      </w:r>
      <w:r w:rsidR="00B4323A">
        <w:rPr>
          <w:rFonts w:ascii="Times New Roman" w:hAnsi="Times New Roman"/>
        </w:rPr>
        <w:t>o</w:t>
      </w:r>
      <w:r>
        <w:rPr>
          <w:rFonts w:ascii="Times New Roman" w:hAnsi="Times New Roman"/>
        </w:rPr>
        <w:t xml:space="preserve"> </w:t>
      </w:r>
      <w:bookmarkEnd w:id="1"/>
      <w:r>
        <w:rPr>
          <w:rFonts w:ascii="Times New Roman" w:hAnsi="Times New Roman"/>
        </w:rPr>
        <w:t>202</w:t>
      </w:r>
      <w:r w:rsidR="007979F0">
        <w:rPr>
          <w:rFonts w:ascii="Times New Roman" w:hAnsi="Times New Roman"/>
        </w:rPr>
        <w:t>5</w:t>
      </w:r>
      <w:bookmarkEnd w:id="2"/>
      <w:r>
        <w:rPr>
          <w:rFonts w:ascii="Times New Roman" w:hAnsi="Times New Roman"/>
        </w:rPr>
        <w:t xml:space="preserve"> </w:t>
      </w:r>
    </w:p>
    <w:p w14:paraId="14B55F6E" w14:textId="77777777" w:rsidR="00FF5ADC" w:rsidRDefault="00FF5ADC" w:rsidP="00B23E9C"/>
    <w:p w14:paraId="0D1AB6C9" w14:textId="77777777" w:rsidR="005316ED" w:rsidRPr="00E12F93" w:rsidRDefault="003310F1" w:rsidP="006645A4">
      <w:pPr>
        <w:pStyle w:val="Titolo1"/>
      </w:pPr>
      <w:bookmarkStart w:id="3" w:name="_Toc222128731"/>
      <w:r w:rsidRPr="00E12F93">
        <w:t>Caratteristiche della gestione e del territorio</w:t>
      </w:r>
      <w:bookmarkEnd w:id="3"/>
    </w:p>
    <w:p w14:paraId="54E2FCDC" w14:textId="77777777" w:rsidR="00BD5129" w:rsidRPr="00E12F93" w:rsidRDefault="00BD5129" w:rsidP="006357A7"/>
    <w:p w14:paraId="230B5479" w14:textId="77777777" w:rsidR="00B81544" w:rsidRPr="00CA410D" w:rsidRDefault="00B81544" w:rsidP="006645A4">
      <w:pPr>
        <w:pStyle w:val="Titolo2"/>
      </w:pPr>
      <w:bookmarkStart w:id="4" w:name="_Toc33702446"/>
      <w:bookmarkStart w:id="5" w:name="_Toc33707172"/>
      <w:bookmarkStart w:id="6" w:name="_Toc33707249"/>
      <w:bookmarkStart w:id="7" w:name="_Toc222128732"/>
      <w:r w:rsidRPr="00CA410D">
        <w:t>Perimetro della gestione e servizi forniti</w:t>
      </w:r>
      <w:bookmarkEnd w:id="4"/>
      <w:bookmarkEnd w:id="5"/>
      <w:bookmarkEnd w:id="6"/>
      <w:bookmarkEnd w:id="7"/>
    </w:p>
    <w:p w14:paraId="04B4638D" w14:textId="75D873D5" w:rsidR="00AD1D17" w:rsidRPr="00CA410D" w:rsidRDefault="00BD5129" w:rsidP="00AD1D17">
      <w:pPr>
        <w:rPr>
          <w:lang w:eastAsia="en-GB"/>
        </w:rPr>
      </w:pPr>
      <w:r w:rsidRPr="00CA410D">
        <w:rPr>
          <w:lang w:eastAsia="en-GB"/>
        </w:rPr>
        <w:t>E</w:t>
      </w:r>
      <w:r w:rsidR="00AD1D17" w:rsidRPr="00CA410D">
        <w:rPr>
          <w:lang w:eastAsia="en-GB"/>
        </w:rPr>
        <w:t>splicitare i servizi</w:t>
      </w:r>
      <w:r w:rsidR="00E16382" w:rsidRPr="00CA410D">
        <w:rPr>
          <w:rStyle w:val="Rimandonotaapidipagina"/>
          <w:lang w:eastAsia="en-GB"/>
        </w:rPr>
        <w:footnoteReference w:id="4"/>
      </w:r>
      <w:r w:rsidR="00AD1D17" w:rsidRPr="00CA410D">
        <w:rPr>
          <w:lang w:eastAsia="en-GB"/>
        </w:rPr>
        <w:t xml:space="preserve"> </w:t>
      </w:r>
      <w:r w:rsidR="003663C2" w:rsidRPr="00CA410D">
        <w:rPr>
          <w:lang w:eastAsia="en-GB"/>
        </w:rPr>
        <w:t xml:space="preserve">forniti </w:t>
      </w:r>
      <w:r w:rsidR="00606232" w:rsidRPr="00CA410D">
        <w:rPr>
          <w:lang w:eastAsia="en-GB"/>
        </w:rPr>
        <w:t>sul territorio</w:t>
      </w:r>
      <w:r w:rsidR="007860C3" w:rsidRPr="00CA410D">
        <w:rPr>
          <w:lang w:eastAsia="en-GB"/>
        </w:rPr>
        <w:t xml:space="preserve"> in relazione al periodo di riferimento</w:t>
      </w:r>
      <w:r w:rsidR="00366264" w:rsidRPr="00CA410D">
        <w:rPr>
          <w:lang w:eastAsia="en-GB"/>
        </w:rPr>
        <w:t xml:space="preserve">, eventualmente precisando laddove vi siano porzioni del territorio </w:t>
      </w:r>
      <w:r w:rsidR="00E16382" w:rsidRPr="00CA410D">
        <w:rPr>
          <w:lang w:eastAsia="en-GB"/>
        </w:rPr>
        <w:t xml:space="preserve">in cui vengono forniti </w:t>
      </w:r>
      <w:r w:rsidR="00366264" w:rsidRPr="00CA410D">
        <w:rPr>
          <w:lang w:eastAsia="en-GB"/>
        </w:rPr>
        <w:t>servi</w:t>
      </w:r>
      <w:r w:rsidR="00E16382" w:rsidRPr="00CA410D">
        <w:rPr>
          <w:lang w:eastAsia="en-GB"/>
        </w:rPr>
        <w:t>zi diversi</w:t>
      </w:r>
      <w:r w:rsidR="00E16382" w:rsidRPr="00CA410D">
        <w:rPr>
          <w:rStyle w:val="Rimandonotaapidipagina"/>
          <w:lang w:eastAsia="en-GB"/>
        </w:rPr>
        <w:footnoteReference w:id="5"/>
      </w:r>
      <w:r w:rsidR="00E16382" w:rsidRPr="00CA410D">
        <w:rPr>
          <w:lang w:eastAsia="en-GB"/>
        </w:rPr>
        <w:t xml:space="preserve">. </w:t>
      </w:r>
      <w:r w:rsidR="00C740FC" w:rsidRPr="00CA410D">
        <w:rPr>
          <w:lang w:eastAsia="en-GB"/>
        </w:rPr>
        <w:t>L</w:t>
      </w:r>
      <w:r w:rsidR="00E16382" w:rsidRPr="00CA410D">
        <w:rPr>
          <w:lang w:eastAsia="en-GB"/>
        </w:rPr>
        <w:t>addove</w:t>
      </w:r>
      <w:r w:rsidR="00C740FC" w:rsidRPr="00CA410D">
        <w:rPr>
          <w:lang w:eastAsia="en-GB"/>
        </w:rPr>
        <w:t xml:space="preserve"> applicabile, precisare se</w:t>
      </w:r>
      <w:r w:rsidR="00E16382" w:rsidRPr="00CA410D">
        <w:rPr>
          <w:lang w:eastAsia="en-GB"/>
        </w:rPr>
        <w:t xml:space="preserve"> il servizio di acquedotto gestito non includ</w:t>
      </w:r>
      <w:r w:rsidR="00C740FC" w:rsidRPr="00CA410D">
        <w:rPr>
          <w:lang w:eastAsia="en-GB"/>
        </w:rPr>
        <w:t>e</w:t>
      </w:r>
      <w:r w:rsidR="00AA3229" w:rsidRPr="00CA410D">
        <w:rPr>
          <w:lang w:eastAsia="en-GB"/>
        </w:rPr>
        <w:t xml:space="preserve">, </w:t>
      </w:r>
      <w:r w:rsidR="00C11CA1" w:rsidRPr="00CA410D">
        <w:rPr>
          <w:lang w:eastAsia="en-GB"/>
        </w:rPr>
        <w:t>in tutto o in porzioni del territorio</w:t>
      </w:r>
      <w:r w:rsidR="00E16382" w:rsidRPr="00CA410D">
        <w:rPr>
          <w:lang w:eastAsia="en-GB"/>
        </w:rPr>
        <w:t xml:space="preserve"> </w:t>
      </w:r>
      <w:r w:rsidR="00C11CA1" w:rsidRPr="00CA410D">
        <w:rPr>
          <w:lang w:eastAsia="en-GB"/>
        </w:rPr>
        <w:t xml:space="preserve">complessivamente servito, </w:t>
      </w:r>
      <w:r w:rsidR="00C740FC" w:rsidRPr="00CA410D">
        <w:rPr>
          <w:lang w:eastAsia="en-GB"/>
        </w:rPr>
        <w:t>la</w:t>
      </w:r>
      <w:r w:rsidR="00E16382" w:rsidRPr="00CA410D">
        <w:rPr>
          <w:lang w:eastAsia="en-GB"/>
        </w:rPr>
        <w:t xml:space="preserve"> distribuzione</w:t>
      </w:r>
      <w:r w:rsidR="00DB3C64" w:rsidRPr="00CA410D">
        <w:rPr>
          <w:lang w:eastAsia="en-GB"/>
        </w:rPr>
        <w:t xml:space="preserve"> (sola attività all’ingrosso)</w:t>
      </w:r>
      <w:r w:rsidR="00E16382" w:rsidRPr="00CA410D">
        <w:rPr>
          <w:lang w:eastAsia="en-GB"/>
        </w:rPr>
        <w:t>.</w:t>
      </w:r>
      <w:r w:rsidR="00366264" w:rsidRPr="00CA410D">
        <w:rPr>
          <w:lang w:eastAsia="en-GB"/>
        </w:rPr>
        <w:t xml:space="preserve"> </w:t>
      </w:r>
      <w:r w:rsidR="00940F49" w:rsidRPr="00CA410D">
        <w:rPr>
          <w:lang w:eastAsia="en-GB"/>
        </w:rPr>
        <w:t xml:space="preserve">Nel caso di precedente formulazione di istanza per aggregazione gestionale, illustrare gli avanzamenti occorsi nel processo di aggregazione, </w:t>
      </w:r>
      <w:r w:rsidR="00EC6EA9" w:rsidRPr="00CA410D">
        <w:rPr>
          <w:lang w:eastAsia="en-GB"/>
        </w:rPr>
        <w:t xml:space="preserve">comunque precisando che - </w:t>
      </w:r>
      <w:r w:rsidR="00940F49" w:rsidRPr="00CA410D">
        <w:rPr>
          <w:lang w:eastAsia="en-GB"/>
        </w:rPr>
        <w:t xml:space="preserve">ai fini della valutazione delle </w:t>
      </w:r>
      <w:r w:rsidR="00940F49" w:rsidRPr="00E037D5">
        <w:rPr>
          <w:i/>
          <w:iCs/>
          <w:lang w:eastAsia="en-GB"/>
        </w:rPr>
        <w:t>performance</w:t>
      </w:r>
      <w:r w:rsidR="00940F49" w:rsidRPr="00CA410D">
        <w:rPr>
          <w:lang w:eastAsia="en-GB"/>
        </w:rPr>
        <w:t xml:space="preserve"> conseguite per </w:t>
      </w:r>
      <w:r w:rsidR="00C129A8">
        <w:rPr>
          <w:lang w:eastAsia="en-GB"/>
        </w:rPr>
        <w:t>il biennio</w:t>
      </w:r>
      <w:r w:rsidR="00940F49" w:rsidRPr="00CA410D">
        <w:rPr>
          <w:lang w:eastAsia="en-GB"/>
        </w:rPr>
        <w:t xml:space="preserve"> </w:t>
      </w:r>
      <w:r w:rsidR="00CA410D" w:rsidRPr="00CA410D">
        <w:rPr>
          <w:lang w:eastAsia="en-GB"/>
        </w:rPr>
        <w:t>202</w:t>
      </w:r>
      <w:r w:rsidR="00F93B66">
        <w:rPr>
          <w:lang w:eastAsia="en-GB"/>
        </w:rPr>
        <w:t>4</w:t>
      </w:r>
      <w:r w:rsidR="00C129A8">
        <w:rPr>
          <w:lang w:eastAsia="en-GB"/>
        </w:rPr>
        <w:t>-</w:t>
      </w:r>
      <w:r w:rsidR="00CA410D" w:rsidRPr="00CA410D">
        <w:rPr>
          <w:lang w:eastAsia="en-GB"/>
        </w:rPr>
        <w:t>202</w:t>
      </w:r>
      <w:r w:rsidR="00F93B66">
        <w:rPr>
          <w:lang w:eastAsia="en-GB"/>
        </w:rPr>
        <w:t>5</w:t>
      </w:r>
      <w:r w:rsidR="00CA410D" w:rsidRPr="00CA410D">
        <w:rPr>
          <w:lang w:eastAsia="en-GB"/>
        </w:rPr>
        <w:t xml:space="preserve"> </w:t>
      </w:r>
      <w:r w:rsidR="00EC6EA9" w:rsidRPr="00CA410D">
        <w:rPr>
          <w:lang w:eastAsia="en-GB"/>
        </w:rPr>
        <w:t>- sia da considerarsi l’invarianza del perimetro di riferimento</w:t>
      </w:r>
      <w:r w:rsidR="00940F49" w:rsidRPr="00CA410D">
        <w:rPr>
          <w:lang w:eastAsia="en-GB"/>
        </w:rPr>
        <w:t>.</w:t>
      </w:r>
    </w:p>
    <w:p w14:paraId="175BD78A" w14:textId="77777777" w:rsidR="008C79CA" w:rsidRPr="00CA410D" w:rsidRDefault="008C79CA" w:rsidP="00AD1D17">
      <w:pPr>
        <w:rPr>
          <w:lang w:eastAsia="en-GB"/>
        </w:rPr>
      </w:pPr>
    </w:p>
    <w:p w14:paraId="39688F44" w14:textId="77777777" w:rsidR="00233C8E" w:rsidRPr="00CA410D" w:rsidRDefault="00233C8E" w:rsidP="006645A4">
      <w:pPr>
        <w:pStyle w:val="Titolo2"/>
      </w:pPr>
      <w:bookmarkStart w:id="8" w:name="_Toc33702447"/>
      <w:bookmarkStart w:id="9" w:name="_Toc33707173"/>
      <w:bookmarkStart w:id="10" w:name="_Toc33707250"/>
      <w:bookmarkStart w:id="11" w:name="_Toc222128733"/>
      <w:r w:rsidRPr="00CA410D">
        <w:t>Caratteristiche del territorio</w:t>
      </w:r>
      <w:bookmarkEnd w:id="8"/>
      <w:bookmarkEnd w:id="9"/>
      <w:bookmarkEnd w:id="10"/>
      <w:bookmarkEnd w:id="11"/>
      <w:r w:rsidRPr="00CA410D">
        <w:t xml:space="preserve"> </w:t>
      </w:r>
    </w:p>
    <w:p w14:paraId="7B4CFE23" w14:textId="1FCBB1A3" w:rsidR="000D0F5F" w:rsidRPr="00CA410D" w:rsidRDefault="00BD5129" w:rsidP="000D0F5F">
      <w:pPr>
        <w:rPr>
          <w:lang w:eastAsia="en-GB"/>
        </w:rPr>
      </w:pPr>
      <w:r w:rsidRPr="00CA410D">
        <w:rPr>
          <w:lang w:eastAsia="en-GB"/>
        </w:rPr>
        <w:t>I</w:t>
      </w:r>
      <w:r w:rsidR="000D0F5F" w:rsidRPr="00CA410D">
        <w:rPr>
          <w:lang w:eastAsia="en-GB"/>
        </w:rPr>
        <w:t>ndicare le caratteristiche geomorfologiche del territorio e le principali peculiarità infrastrutturali</w:t>
      </w:r>
      <w:r w:rsidR="0003005F">
        <w:rPr>
          <w:rStyle w:val="Rimandonotaapidipagina"/>
          <w:lang w:eastAsia="en-GB"/>
        </w:rPr>
        <w:footnoteReference w:id="6"/>
      </w:r>
      <w:r w:rsidR="000D0F5F" w:rsidRPr="00CA410D">
        <w:rPr>
          <w:lang w:eastAsia="en-GB"/>
        </w:rPr>
        <w:t xml:space="preserve"> del servizio</w:t>
      </w:r>
      <w:r w:rsidR="00141785" w:rsidRPr="00CA410D">
        <w:rPr>
          <w:lang w:eastAsia="en-GB"/>
        </w:rPr>
        <w:t xml:space="preserve">, precisando eventualmente l’impatto di tali caratteristiche sulle </w:t>
      </w:r>
      <w:r w:rsidR="00141785" w:rsidRPr="00E037D5">
        <w:rPr>
          <w:i/>
          <w:iCs/>
          <w:lang w:eastAsia="en-GB"/>
        </w:rPr>
        <w:t>performance</w:t>
      </w:r>
      <w:r w:rsidR="00141785" w:rsidRPr="00CA410D">
        <w:rPr>
          <w:lang w:eastAsia="en-GB"/>
        </w:rPr>
        <w:t xml:space="preserve"> tecniche conseguite negli anni considerati</w:t>
      </w:r>
      <w:r w:rsidR="00AC0FB9" w:rsidRPr="00CA410D">
        <w:rPr>
          <w:lang w:eastAsia="en-GB"/>
        </w:rPr>
        <w:t>.</w:t>
      </w:r>
    </w:p>
    <w:p w14:paraId="53BE8E22" w14:textId="77777777" w:rsidR="00606232" w:rsidRPr="00CA410D" w:rsidRDefault="00606232" w:rsidP="003310F1">
      <w:pPr>
        <w:rPr>
          <w:lang w:eastAsia="en-GB"/>
        </w:rPr>
      </w:pPr>
    </w:p>
    <w:p w14:paraId="505F8D49" w14:textId="77777777" w:rsidR="003310F1" w:rsidRPr="00CA410D" w:rsidRDefault="003310F1" w:rsidP="006645A4">
      <w:pPr>
        <w:pStyle w:val="Titolo2"/>
      </w:pPr>
      <w:bookmarkStart w:id="12" w:name="_Toc33702448"/>
      <w:bookmarkStart w:id="13" w:name="_Toc33707174"/>
      <w:bookmarkStart w:id="14" w:name="_Toc33707251"/>
      <w:bookmarkStart w:id="15" w:name="_Toc222128734"/>
      <w:r w:rsidRPr="00CA410D">
        <w:t xml:space="preserve">Quadro Normativo </w:t>
      </w:r>
      <w:r w:rsidR="0004170F" w:rsidRPr="00CA410D">
        <w:t xml:space="preserve">Regionale </w:t>
      </w:r>
      <w:r w:rsidRPr="00CA410D">
        <w:t>di riferimento</w:t>
      </w:r>
      <w:bookmarkEnd w:id="12"/>
      <w:bookmarkEnd w:id="13"/>
      <w:bookmarkEnd w:id="14"/>
      <w:bookmarkEnd w:id="15"/>
    </w:p>
    <w:p w14:paraId="7CBC08AD" w14:textId="77777777" w:rsidR="003310F1" w:rsidRPr="00CA410D" w:rsidRDefault="00BD5129" w:rsidP="003310F1">
      <w:pPr>
        <w:rPr>
          <w:lang w:eastAsia="en-GB"/>
        </w:rPr>
      </w:pPr>
      <w:r w:rsidRPr="00CA410D">
        <w:rPr>
          <w:lang w:eastAsia="en-GB"/>
        </w:rPr>
        <w:t>E</w:t>
      </w:r>
      <w:r w:rsidR="003310F1" w:rsidRPr="00CA410D">
        <w:rPr>
          <w:lang w:eastAsia="en-GB"/>
        </w:rPr>
        <w:t xml:space="preserve">splicitare </w:t>
      </w:r>
      <w:r w:rsidR="0004170F" w:rsidRPr="00CA410D">
        <w:rPr>
          <w:lang w:eastAsia="en-GB"/>
        </w:rPr>
        <w:t>l’eventuale presenza di specifiche disposizioni regionali</w:t>
      </w:r>
      <w:r w:rsidR="003310F1" w:rsidRPr="00CA410D">
        <w:rPr>
          <w:lang w:eastAsia="en-GB"/>
        </w:rPr>
        <w:t xml:space="preserve"> afferenti </w:t>
      </w:r>
      <w:r w:rsidR="00305957" w:rsidRPr="00CA410D">
        <w:rPr>
          <w:lang w:eastAsia="en-GB"/>
        </w:rPr>
        <w:t>a</w:t>
      </w:r>
      <w:r w:rsidR="003310F1" w:rsidRPr="00CA410D">
        <w:rPr>
          <w:lang w:eastAsia="en-GB"/>
        </w:rPr>
        <w:t>gli aspetti di qualità tecnica</w:t>
      </w:r>
      <w:r w:rsidR="00EA0630" w:rsidRPr="00CA410D">
        <w:rPr>
          <w:lang w:eastAsia="en-GB"/>
        </w:rPr>
        <w:t>, precisando sinteticamente le implicazioni</w:t>
      </w:r>
      <w:r w:rsidR="00141785" w:rsidRPr="00CA410D">
        <w:rPr>
          <w:lang w:eastAsia="en-GB"/>
        </w:rPr>
        <w:t xml:space="preserve"> sui dati </w:t>
      </w:r>
      <w:r w:rsidR="008A7739" w:rsidRPr="00CA410D">
        <w:rPr>
          <w:lang w:eastAsia="en-GB"/>
        </w:rPr>
        <w:t>di qualità tecnica comunicati.</w:t>
      </w:r>
    </w:p>
    <w:p w14:paraId="54A5C8E9" w14:textId="77777777" w:rsidR="00C137E1" w:rsidRDefault="00C137E1" w:rsidP="00B81544">
      <w:pPr>
        <w:rPr>
          <w:lang w:eastAsia="en-GB"/>
        </w:rPr>
      </w:pPr>
    </w:p>
    <w:p w14:paraId="77197A6B" w14:textId="77777777" w:rsidR="00937381" w:rsidRPr="00CA410D" w:rsidRDefault="00937381" w:rsidP="00B81544">
      <w:pPr>
        <w:rPr>
          <w:lang w:eastAsia="en-GB"/>
        </w:rPr>
      </w:pPr>
    </w:p>
    <w:p w14:paraId="277A4AAA" w14:textId="77777777" w:rsidR="0090212B" w:rsidRPr="00CA410D" w:rsidRDefault="00F25352" w:rsidP="006645A4">
      <w:pPr>
        <w:pStyle w:val="Titolo1"/>
      </w:pPr>
      <w:bookmarkStart w:id="16" w:name="_Toc222128735"/>
      <w:r w:rsidRPr="00CA410D">
        <w:t>P</w:t>
      </w:r>
      <w:r w:rsidR="00D3690B" w:rsidRPr="00CA410D">
        <w:t>rerequisiti</w:t>
      </w:r>
      <w:bookmarkEnd w:id="16"/>
    </w:p>
    <w:p w14:paraId="60AF90A3" w14:textId="327BBDA1" w:rsidR="008D2290" w:rsidRDefault="008D2290" w:rsidP="008D2290">
      <w:r>
        <w:t>Si richiede di commentare i dati forniti, con specifico riferimento agli indicatori utili alla valutazione dei prerequisiti. Più nello specifico, per ciascun prerequisito:</w:t>
      </w:r>
    </w:p>
    <w:p w14:paraId="4A4CB3D3" w14:textId="2FE79602" w:rsidR="008D2290" w:rsidRDefault="008D2290" w:rsidP="008D2290">
      <w:pPr>
        <w:numPr>
          <w:ilvl w:val="0"/>
          <w:numId w:val="8"/>
        </w:numPr>
        <w:spacing w:line="280" w:lineRule="exact"/>
      </w:pPr>
      <w:r>
        <w:t xml:space="preserve">riepilogare i valori </w:t>
      </w:r>
      <w:r w:rsidR="00847941">
        <w:t>degli indicatori sottostanti</w:t>
      </w:r>
      <w:r w:rsidR="00F4777F">
        <w:t>,</w:t>
      </w:r>
      <w:r w:rsidR="00847941">
        <w:t xml:space="preserve"> </w:t>
      </w:r>
      <w:r>
        <w:t>conseguiti al termine dell’anno in considerazione;</w:t>
      </w:r>
    </w:p>
    <w:p w14:paraId="5C420C60" w14:textId="676D558C" w:rsidR="008D2290" w:rsidRDefault="008D2290" w:rsidP="008D2290">
      <w:pPr>
        <w:numPr>
          <w:ilvl w:val="0"/>
          <w:numId w:val="8"/>
        </w:numPr>
        <w:spacing w:line="280" w:lineRule="exact"/>
      </w:pPr>
      <w:r>
        <w:t>specificare eventuali istanze.</w:t>
      </w:r>
    </w:p>
    <w:p w14:paraId="198F35E6" w14:textId="3132B07D" w:rsidR="00CE1B2F" w:rsidRDefault="00CE1B2F" w:rsidP="00CE1B2F">
      <w:r w:rsidRPr="00CA410D">
        <w:t xml:space="preserve">Indicare e commentare il caso in cui un prerequisito indicato come raggiunto nella raccolta dati </w:t>
      </w:r>
      <w:r w:rsidR="008D2290">
        <w:t xml:space="preserve">riferita all’anno base (2023) </w:t>
      </w:r>
      <w:r w:rsidRPr="00CA410D">
        <w:t>sia venuto a mancare nel corso de</w:t>
      </w:r>
      <w:r w:rsidR="00872A6B">
        <w:t>ll’</w:t>
      </w:r>
      <w:r w:rsidRPr="00CA410D">
        <w:t>ann</w:t>
      </w:r>
      <w:r w:rsidR="00872A6B">
        <w:t>o</w:t>
      </w:r>
      <w:r w:rsidRPr="00CA410D">
        <w:t xml:space="preserve"> </w:t>
      </w:r>
      <w:r w:rsidR="008D2290">
        <w:t xml:space="preserve">2024 </w:t>
      </w:r>
      <w:r w:rsidR="00B67518">
        <w:t>o</w:t>
      </w:r>
      <w:r w:rsidR="008D2290">
        <w:t xml:space="preserve"> dell’anno </w:t>
      </w:r>
      <w:r w:rsidR="00CA410D" w:rsidRPr="00CA410D">
        <w:t>20</w:t>
      </w:r>
      <w:r w:rsidR="00CA410D">
        <w:t>2</w:t>
      </w:r>
      <w:r w:rsidR="00DB7593">
        <w:t>5</w:t>
      </w:r>
      <w:r w:rsidRPr="00CA410D">
        <w:t xml:space="preserve">. </w:t>
      </w:r>
    </w:p>
    <w:p w14:paraId="26137FBD" w14:textId="77777777" w:rsidR="00C110F1" w:rsidRPr="00CA410D" w:rsidRDefault="00C110F1" w:rsidP="00CE1B2F"/>
    <w:p w14:paraId="55183E90" w14:textId="77777777" w:rsidR="003674D6" w:rsidRDefault="00CE1B2F" w:rsidP="007F1FFD">
      <w:r w:rsidRPr="00CA410D">
        <w:t xml:space="preserve">In particolare, </w:t>
      </w:r>
      <w:r w:rsidR="003674D6">
        <w:t xml:space="preserve">con riferimento al prerequisito “Conformità alla normativa sulla gestione delle acque reflue urbane”, specificare: </w:t>
      </w:r>
    </w:p>
    <w:p w14:paraId="1E251067" w14:textId="77777777" w:rsidR="003674D6" w:rsidRDefault="003674D6" w:rsidP="00E44CF8">
      <w:pPr>
        <w:numPr>
          <w:ilvl w:val="0"/>
          <w:numId w:val="48"/>
        </w:numPr>
      </w:pPr>
      <w:r>
        <w:t>il servizio (fognatura e/o depurazione) per il quale si rileva la mancanza del prerequisito;</w:t>
      </w:r>
    </w:p>
    <w:p w14:paraId="0EF2FD16" w14:textId="77777777" w:rsidR="003674D6" w:rsidRDefault="003674D6" w:rsidP="00E44CF8">
      <w:pPr>
        <w:numPr>
          <w:ilvl w:val="0"/>
          <w:numId w:val="48"/>
        </w:numPr>
      </w:pPr>
      <w:r>
        <w:t xml:space="preserve">il numero di agglomerati condannati ed il loro peso in termini di abitanti equivalenti suddivisi per sentenza della Corte di Giustizia Europea. </w:t>
      </w:r>
    </w:p>
    <w:p w14:paraId="1AE3FB47" w14:textId="77777777" w:rsidR="003674D6" w:rsidRDefault="003674D6" w:rsidP="007F1FFD"/>
    <w:p w14:paraId="372B94CE" w14:textId="77777777" w:rsidR="00C110F1" w:rsidRDefault="003674D6" w:rsidP="007F1FFD">
      <w:r>
        <w:t xml:space="preserve">Inoltre, </w:t>
      </w:r>
      <w:r w:rsidR="00CE1B2F" w:rsidRPr="00CA410D">
        <w:t>nel caso del prerequisito “Disponibilità e affidabilità dei dati di qualità tecnica”, si richiede</w:t>
      </w:r>
      <w:r w:rsidR="00E44CF8" w:rsidRPr="00E44CF8">
        <w:t xml:space="preserve"> </w:t>
      </w:r>
      <w:r w:rsidR="00E44CF8" w:rsidRPr="00CA410D">
        <w:t>di</w:t>
      </w:r>
      <w:r w:rsidR="00C110F1">
        <w:t>:</w:t>
      </w:r>
      <w:r w:rsidR="00CE1B2F" w:rsidRPr="00CA410D">
        <w:t xml:space="preserve"> </w:t>
      </w:r>
    </w:p>
    <w:p w14:paraId="1DF87DA7" w14:textId="77777777" w:rsidR="00C110F1" w:rsidRDefault="00CE1B2F" w:rsidP="00E44CF8">
      <w:pPr>
        <w:numPr>
          <w:ilvl w:val="0"/>
          <w:numId w:val="47"/>
        </w:numPr>
      </w:pPr>
      <w:r w:rsidRPr="00CA410D">
        <w:t>precisare su quale/i macro-indicator</w:t>
      </w:r>
      <w:r w:rsidR="00D522FB" w:rsidRPr="00CA410D">
        <w:t>e/</w:t>
      </w:r>
      <w:r w:rsidRPr="00CA410D">
        <w:t>i incide tale mancanza</w:t>
      </w:r>
      <w:r w:rsidR="00C110F1">
        <w:t>;</w:t>
      </w:r>
    </w:p>
    <w:p w14:paraId="60F928D6" w14:textId="77777777" w:rsidR="007F1FFD" w:rsidRPr="00CA410D" w:rsidRDefault="00C110F1" w:rsidP="00E44CF8">
      <w:pPr>
        <w:numPr>
          <w:ilvl w:val="0"/>
          <w:numId w:val="47"/>
        </w:numPr>
      </w:pPr>
      <w:r w:rsidRPr="001854EF">
        <w:lastRenderedPageBreak/>
        <w:t>illustrare le modalità operative in base alle quali sono stati verificati i criteri enunciati al comma 23.1 della RQTI</w:t>
      </w:r>
      <w:r w:rsidR="00CE1B2F" w:rsidRPr="00CA410D">
        <w:t xml:space="preserve">. </w:t>
      </w:r>
    </w:p>
    <w:p w14:paraId="51A08A49" w14:textId="77777777" w:rsidR="00C129A8" w:rsidRDefault="00C129A8" w:rsidP="00F91AF9"/>
    <w:p w14:paraId="16E5E59E" w14:textId="77777777" w:rsidR="00937381" w:rsidRPr="001854EF" w:rsidRDefault="00937381" w:rsidP="00F91AF9"/>
    <w:p w14:paraId="0CA6A2BD" w14:textId="77777777" w:rsidR="00F91AF9" w:rsidRPr="001854EF" w:rsidRDefault="00F91AF9" w:rsidP="00F91AF9">
      <w:pPr>
        <w:pStyle w:val="Titolo1"/>
      </w:pPr>
      <w:bookmarkStart w:id="17" w:name="_Toc222128736"/>
      <w:r w:rsidRPr="001854EF">
        <w:rPr>
          <w:i/>
        </w:rPr>
        <w:t>Standard</w:t>
      </w:r>
      <w:r w:rsidRPr="001854EF">
        <w:t xml:space="preserve"> generali di qualità tecnica</w:t>
      </w:r>
      <w:bookmarkEnd w:id="17"/>
    </w:p>
    <w:p w14:paraId="6FBDD2F2" w14:textId="77777777" w:rsidR="00F91AF9" w:rsidRPr="001854EF" w:rsidRDefault="00F91AF9" w:rsidP="00F91AF9">
      <w:r w:rsidRPr="001854EF">
        <w:t xml:space="preserve">Con lo scopo di raccogliere </w:t>
      </w:r>
      <w:r w:rsidR="00A26D45" w:rsidRPr="001854EF">
        <w:t>ogni</w:t>
      </w:r>
      <w:r w:rsidRPr="001854EF">
        <w:t xml:space="preserve"> element</w:t>
      </w:r>
      <w:r w:rsidR="00A26D45" w:rsidRPr="001854EF">
        <w:t>o</w:t>
      </w:r>
      <w:r w:rsidRPr="001854EF">
        <w:t xml:space="preserve"> util</w:t>
      </w:r>
      <w:r w:rsidR="00A26D45" w:rsidRPr="001854EF">
        <w:t>e</w:t>
      </w:r>
      <w:r w:rsidRPr="001854EF">
        <w:t xml:space="preserve"> </w:t>
      </w:r>
      <w:r w:rsidR="00A26D45" w:rsidRPr="001854EF">
        <w:t xml:space="preserve">a supporto delle valutazioni quantitative previste dal </w:t>
      </w:r>
      <w:r w:rsidRPr="001854EF">
        <w:t xml:space="preserve">meccanismo incentivante </w:t>
      </w:r>
      <w:r w:rsidR="00A26D45" w:rsidRPr="001854EF">
        <w:t>di cui al Titolo 7 della RQTI, si richiede di commentare i dati forniti, con specifico riferimento ai macro-indicatori. Più nello specifico, p</w:t>
      </w:r>
      <w:r w:rsidRPr="001854EF">
        <w:t>er ciascun macro-indicatore, nel paragrafo di competenza:</w:t>
      </w:r>
    </w:p>
    <w:p w14:paraId="60528725" w14:textId="5570C4A6" w:rsidR="00F91AF9" w:rsidRPr="001854EF" w:rsidRDefault="00F91AF9" w:rsidP="00657D94">
      <w:pPr>
        <w:numPr>
          <w:ilvl w:val="0"/>
          <w:numId w:val="8"/>
        </w:numPr>
        <w:spacing w:line="280" w:lineRule="exact"/>
      </w:pPr>
      <w:r w:rsidRPr="001854EF">
        <w:t xml:space="preserve">riepilogare classi e obiettivi </w:t>
      </w:r>
      <w:r w:rsidR="004C78B6">
        <w:t>da co</w:t>
      </w:r>
      <w:r w:rsidR="00DE468F">
        <w:t>nseguire e conseguiti al termine dell’anno in considerazione</w:t>
      </w:r>
      <w:r w:rsidRPr="001854EF">
        <w:t>;</w:t>
      </w:r>
    </w:p>
    <w:p w14:paraId="591792BF" w14:textId="77777777" w:rsidR="00F91AF9" w:rsidRPr="001854EF" w:rsidRDefault="00F91AF9" w:rsidP="00657D94">
      <w:pPr>
        <w:numPr>
          <w:ilvl w:val="0"/>
          <w:numId w:val="8"/>
        </w:numPr>
        <w:spacing w:line="280" w:lineRule="exact"/>
      </w:pPr>
      <w:r w:rsidRPr="001854EF">
        <w:t xml:space="preserve">specificare i criteri </w:t>
      </w:r>
      <w:r w:rsidR="00967A86" w:rsidRPr="001854EF">
        <w:t xml:space="preserve">di dettaglio </w:t>
      </w:r>
      <w:r w:rsidRPr="001854EF">
        <w:t>adottati per la determinazione del macro-indicatore;</w:t>
      </w:r>
    </w:p>
    <w:p w14:paraId="78659056" w14:textId="77777777" w:rsidR="00F91AF9" w:rsidRDefault="00F91AF9" w:rsidP="00657D94">
      <w:pPr>
        <w:numPr>
          <w:ilvl w:val="0"/>
          <w:numId w:val="8"/>
        </w:numPr>
        <w:spacing w:line="280" w:lineRule="exact"/>
      </w:pPr>
      <w:r w:rsidRPr="001854EF">
        <w:t>evidenziare considerazioni rilevanti e/o motivare l’eventuale mancanza di disponibilità di alcuni dati;</w:t>
      </w:r>
    </w:p>
    <w:p w14:paraId="0C1BE210" w14:textId="27211466" w:rsidR="000B09A8" w:rsidRPr="00847941" w:rsidRDefault="000B09A8" w:rsidP="000B09A8">
      <w:pPr>
        <w:pStyle w:val="Paragrafoelenco"/>
        <w:numPr>
          <w:ilvl w:val="0"/>
          <w:numId w:val="8"/>
        </w:numPr>
        <w:spacing w:line="280" w:lineRule="exact"/>
        <w:jc w:val="both"/>
      </w:pPr>
      <w:r w:rsidRPr="00847941">
        <w:rPr>
          <w:rFonts w:ascii="Times New Roman" w:eastAsia="Times New Roman" w:hAnsi="Times New Roman" w:cs="Times New Roman"/>
          <w:sz w:val="24"/>
          <w:szCs w:val="24"/>
        </w:rPr>
        <w:t xml:space="preserve">motivare laddove la valutazione sul raggiungimento o meno dell'obiettivo per il biennio 2024-2025 risultante dal calcolo nella specifica sezione del file </w:t>
      </w:r>
      <w:r w:rsidR="005B7CCB">
        <w:rPr>
          <w:rFonts w:ascii="Times New Roman" w:eastAsia="Times New Roman" w:hAnsi="Times New Roman" w:cs="Times New Roman"/>
          <w:sz w:val="24"/>
          <w:szCs w:val="24"/>
        </w:rPr>
        <w:t>“</w:t>
      </w:r>
      <w:r w:rsidRPr="00847941">
        <w:rPr>
          <w:rFonts w:ascii="Times New Roman" w:eastAsia="Times New Roman" w:hAnsi="Times New Roman" w:cs="Times New Roman"/>
          <w:sz w:val="24"/>
          <w:szCs w:val="24"/>
        </w:rPr>
        <w:t>RQTI_2026</w:t>
      </w:r>
      <w:r w:rsidR="005B7CCB">
        <w:rPr>
          <w:rFonts w:ascii="Times New Roman" w:eastAsia="Times New Roman" w:hAnsi="Times New Roman" w:cs="Times New Roman"/>
          <w:sz w:val="24"/>
          <w:szCs w:val="24"/>
        </w:rPr>
        <w:t>”</w:t>
      </w:r>
      <w:r w:rsidRPr="00847941">
        <w:rPr>
          <w:rFonts w:ascii="Times New Roman" w:eastAsia="Times New Roman" w:hAnsi="Times New Roman" w:cs="Times New Roman"/>
          <w:sz w:val="24"/>
          <w:szCs w:val="24"/>
        </w:rPr>
        <w:t xml:space="preserve"> (foglio denominato “Riepilogo RQTI”) non tenga in considerazione determinate condizioni specifiche in cui si trova la gestione;</w:t>
      </w:r>
    </w:p>
    <w:p w14:paraId="3BD2CA5B" w14:textId="160CA04B" w:rsidR="009B566E" w:rsidRPr="00A23E9B" w:rsidRDefault="009B566E" w:rsidP="00657D94">
      <w:pPr>
        <w:numPr>
          <w:ilvl w:val="0"/>
          <w:numId w:val="8"/>
        </w:numPr>
        <w:spacing w:line="280" w:lineRule="exact"/>
      </w:pPr>
      <w:r w:rsidRPr="00A23E9B">
        <w:rPr>
          <w:iCs/>
          <w:lang w:eastAsia="en-US"/>
        </w:rPr>
        <w:t>specificare eventuali istanze.</w:t>
      </w:r>
    </w:p>
    <w:p w14:paraId="20A9CF2A" w14:textId="160F5855" w:rsidR="00F91AF9" w:rsidRPr="00A23E9B" w:rsidRDefault="00F91AF9" w:rsidP="00F91AF9"/>
    <w:p w14:paraId="1D85E870" w14:textId="1608A4D7" w:rsidR="00B96AF3" w:rsidRPr="00A23E9B" w:rsidRDefault="00B96AF3" w:rsidP="00F91AF9">
      <w:pPr>
        <w:pStyle w:val="Titolo2"/>
      </w:pPr>
      <w:bookmarkStart w:id="18" w:name="_Toc222128737"/>
      <w:r w:rsidRPr="00A23E9B">
        <w:t>M0 – Resilienza idrica</w:t>
      </w:r>
      <w:bookmarkEnd w:id="18"/>
      <w:r w:rsidRPr="00A23E9B">
        <w:t xml:space="preserve"> </w:t>
      </w:r>
    </w:p>
    <w:p w14:paraId="266103ED" w14:textId="77777777" w:rsidR="00B96AF3" w:rsidRPr="00A23E9B" w:rsidRDefault="00B96AF3" w:rsidP="00B96AF3">
      <w:pPr>
        <w:keepNext/>
      </w:pPr>
      <w:r w:rsidRPr="00A23E9B">
        <w:t>[</w:t>
      </w:r>
      <w:r w:rsidRPr="00A23E9B">
        <w:rPr>
          <w:i/>
        </w:rPr>
        <w:t>si veda paragrafo sovraordinato per i commenti richiesti per tutti i macro-indicatori</w:t>
      </w:r>
      <w:r w:rsidRPr="00A23E9B">
        <w:t>]</w:t>
      </w:r>
    </w:p>
    <w:p w14:paraId="72E056AA" w14:textId="77777777" w:rsidR="00B96AF3" w:rsidRPr="00A23E9B" w:rsidRDefault="00B96AF3" w:rsidP="00B96AF3"/>
    <w:p w14:paraId="1BCCC17E" w14:textId="15109920" w:rsidR="00B96AF3" w:rsidRPr="00A23E9B" w:rsidRDefault="00B96AF3" w:rsidP="00B96AF3">
      <w:r w:rsidRPr="00A23E9B">
        <w:rPr>
          <w:rFonts w:eastAsia="Times"/>
          <w:lang w:eastAsia="en-US"/>
        </w:rPr>
        <w:t>In particolare</w:t>
      </w:r>
      <w:r w:rsidRPr="00A23E9B">
        <w:t>, in merito alla determinazione di M0, specificare:</w:t>
      </w:r>
    </w:p>
    <w:p w14:paraId="38CF2A6E" w14:textId="1ADD8FDD" w:rsidR="00B96AF3" w:rsidRPr="00A23E9B" w:rsidRDefault="00B96AF3" w:rsidP="00B96AF3">
      <w:pPr>
        <w:numPr>
          <w:ilvl w:val="0"/>
          <w:numId w:val="8"/>
        </w:numPr>
      </w:pPr>
      <w:r w:rsidRPr="00A23E9B">
        <w:t>se il macro-indicatore è determinato congiuntamente con altri gestori (grossisti</w:t>
      </w:r>
      <w:r w:rsidR="00F978A4">
        <w:t xml:space="preserve"> c.d.“puri”</w:t>
      </w:r>
      <w:r w:rsidRPr="00A23E9B">
        <w:t>) che erogano acqua all’ingrosso al gestore considerato, precisando la denominazione e i codici ID ARERA di tale/i soggetto/i gestor</w:t>
      </w:r>
      <w:r w:rsidR="006C2B0B" w:rsidRPr="00A23E9B">
        <w:t>e/</w:t>
      </w:r>
      <w:r w:rsidRPr="00A23E9B">
        <w:t>i;</w:t>
      </w:r>
    </w:p>
    <w:p w14:paraId="50045C72" w14:textId="75A0531E" w:rsidR="00B96AF3" w:rsidRPr="00A23E9B" w:rsidRDefault="00A6772B" w:rsidP="00B96AF3">
      <w:pPr>
        <w:numPr>
          <w:ilvl w:val="0"/>
          <w:numId w:val="8"/>
        </w:numPr>
      </w:pPr>
      <w:r w:rsidRPr="00A23E9B">
        <w:t xml:space="preserve">nel caso di incremento della disponibilità idrica legato ad acqua depurata destinata al riutilizzo, </w:t>
      </w:r>
      <w:r w:rsidR="001E7974" w:rsidRPr="00A23E9B">
        <w:t xml:space="preserve">la </w:t>
      </w:r>
      <w:r w:rsidRPr="00A23E9B">
        <w:t>provenienza dei volumi depurati</w:t>
      </w:r>
      <w:r w:rsidR="00136F64" w:rsidRPr="00A23E9B">
        <w:t xml:space="preserve"> (denominazione dell’impianto di depurazione)</w:t>
      </w:r>
      <w:r w:rsidRPr="00A23E9B">
        <w:t>; motivare eventuali scostamenti tra quanto dichiarato nella sezione specifica del foglio “QT-Resilienza” e la voce denominata “</w:t>
      </w:r>
      <w:r w:rsidRPr="001D0695">
        <w:rPr>
          <w:i/>
          <w:iCs/>
        </w:rPr>
        <w:t>WDEP,r2</w:t>
      </w:r>
      <w:r w:rsidRPr="00A23E9B">
        <w:t>” riportata nel foglio “QT-</w:t>
      </w:r>
      <w:r w:rsidR="00190840">
        <w:t>Depurazione</w:t>
      </w:r>
      <w:r w:rsidRPr="00A23E9B">
        <w:t>”;</w:t>
      </w:r>
    </w:p>
    <w:p w14:paraId="121CCAAF" w14:textId="77777777" w:rsidR="009168B2" w:rsidRDefault="001E7974" w:rsidP="000961C5">
      <w:pPr>
        <w:numPr>
          <w:ilvl w:val="0"/>
          <w:numId w:val="8"/>
        </w:numPr>
      </w:pPr>
      <w:r w:rsidRPr="00A23E9B">
        <w:t xml:space="preserve">la motivazione di eventuali scostamenti tra </w:t>
      </w:r>
      <w:r w:rsidR="00ED18CA" w:rsidRPr="00A23E9B">
        <w:t xml:space="preserve">il </w:t>
      </w:r>
      <w:r w:rsidRPr="00A23E9B">
        <w:t>volume di acqua importata e/o esportata da altri soggetti riportat</w:t>
      </w:r>
      <w:r w:rsidR="00ED18CA" w:rsidRPr="00A23E9B">
        <w:t>i</w:t>
      </w:r>
      <w:r w:rsidRPr="00A23E9B">
        <w:t xml:space="preserve"> nella sezione funzionale al calcolo di M0a e i rispettivi valori riportati nel foglio “QT-Acquedotto”</w:t>
      </w:r>
      <w:r w:rsidR="009168B2">
        <w:t>;</w:t>
      </w:r>
    </w:p>
    <w:p w14:paraId="50A286F0" w14:textId="69AD3E70" w:rsidR="00A6772B" w:rsidRPr="00A23E9B" w:rsidRDefault="00DF699E" w:rsidP="003522F3">
      <w:pPr>
        <w:numPr>
          <w:ilvl w:val="0"/>
          <w:numId w:val="8"/>
        </w:numPr>
      </w:pPr>
      <w:r>
        <w:t>la motivazione di eventuali scostamenti tra i consumi del SII (voce “</w:t>
      </w:r>
      <w:r w:rsidRPr="002867C4">
        <w:rPr>
          <w:i/>
          <w:iCs/>
        </w:rPr>
        <w:t>Cons_SII</w:t>
      </w:r>
      <w:r w:rsidR="002867C4">
        <w:t>”</w:t>
      </w:r>
      <w:r>
        <w:t xml:space="preserve">) e </w:t>
      </w:r>
      <w:r w:rsidR="009E10F6">
        <w:t xml:space="preserve">il volume in ingresso al sistema di acquedotto </w:t>
      </w:r>
      <w:r w:rsidR="009E10F6" w:rsidRPr="002867C4">
        <w:rPr>
          <w:i/>
          <w:iCs/>
        </w:rPr>
        <w:t>(</w:t>
      </w:r>
      <w:r w:rsidR="009E10F6" w:rsidRPr="002867C4">
        <w:rPr>
          <w:rFonts w:ascii="Calibri" w:hAnsi="Calibri" w:cs="Calibri"/>
          <w:i/>
          <w:iCs/>
          <w:color w:val="000000"/>
        </w:rPr>
        <w:t>∑W</w:t>
      </w:r>
      <w:r w:rsidR="009E10F6" w:rsidRPr="002867C4">
        <w:rPr>
          <w:rFonts w:ascii="Calibri" w:hAnsi="Calibri" w:cs="Calibri"/>
          <w:i/>
          <w:iCs/>
          <w:color w:val="000000"/>
          <w:vertAlign w:val="subscript"/>
        </w:rPr>
        <w:t>IN</w:t>
      </w:r>
      <w:r w:rsidR="009E10F6" w:rsidRPr="003522F3">
        <w:rPr>
          <w:rFonts w:ascii="Calibri" w:hAnsi="Calibri" w:cs="Calibri"/>
          <w:color w:val="000000"/>
          <w:sz w:val="22"/>
          <w:szCs w:val="22"/>
        </w:rPr>
        <w:t>).</w:t>
      </w:r>
      <w:r w:rsidR="003522F3" w:rsidRPr="003522F3">
        <w:rPr>
          <w:rFonts w:ascii="Calibri" w:hAnsi="Calibri" w:cs="Calibri"/>
          <w:color w:val="000000"/>
          <w:sz w:val="22"/>
          <w:szCs w:val="22"/>
        </w:rPr>
        <w:t xml:space="preserve"> </w:t>
      </w:r>
    </w:p>
    <w:p w14:paraId="7E2670BC" w14:textId="77777777" w:rsidR="000961C5" w:rsidRPr="00A23E9B" w:rsidRDefault="000961C5" w:rsidP="00B96AF3"/>
    <w:p w14:paraId="121140AD" w14:textId="747ABAE0" w:rsidR="00685E1F" w:rsidRPr="00085B35" w:rsidRDefault="00685E1F" w:rsidP="000961C5">
      <w:r w:rsidRPr="00A23E9B">
        <w:t xml:space="preserve">Mostrare le eventuali considerazioni relative alla costruzione </w:t>
      </w:r>
      <w:r w:rsidR="00047598">
        <w:t>dell’</w:t>
      </w:r>
      <w:r w:rsidRPr="00A23E9B">
        <w:t>indicator</w:t>
      </w:r>
      <w:r w:rsidR="00047598">
        <w:t>e sperimentale</w:t>
      </w:r>
      <w:r w:rsidRPr="00A23E9B">
        <w:t xml:space="preserve"> M0b, nelle more della compiuta definizione del medesimo da parte dell’Autorità</w:t>
      </w:r>
      <w:r w:rsidRPr="00085B35">
        <w:t>.</w:t>
      </w:r>
      <w:r w:rsidR="00705047" w:rsidRPr="00085B35">
        <w:t xml:space="preserve"> Fornire dettagli sulla dimensione territoriale di riferimento adottata per l’indicatore M0b. </w:t>
      </w:r>
      <w:r w:rsidR="004033C7" w:rsidRPr="00085B35">
        <w:t>In merito ai consumi non rientranti nel servizio idrico integrato, argomentare laddove siano impiegate stime per la quantificazione.</w:t>
      </w:r>
    </w:p>
    <w:p w14:paraId="28B3A3D2" w14:textId="77777777" w:rsidR="00685E1F" w:rsidRPr="00085B35" w:rsidRDefault="00685E1F" w:rsidP="000961C5"/>
    <w:p w14:paraId="0B60117C" w14:textId="53357F4C" w:rsidR="000961C5" w:rsidRPr="00212163" w:rsidRDefault="000961C5" w:rsidP="000961C5">
      <w:r w:rsidRPr="00085B35">
        <w:t>Esplicitare i criteri di computazione degli indicatori semplici</w:t>
      </w:r>
      <w:r w:rsidR="004164BD" w:rsidRPr="00085B35">
        <w:t xml:space="preserve"> (</w:t>
      </w:r>
      <m:oMath>
        <m:r>
          <w:rPr>
            <w:rFonts w:ascii="Cambria Math"/>
          </w:rPr>
          <m:t>G0.</m:t>
        </m:r>
        <m:sSubSup>
          <m:sSubSupPr>
            <m:ctrlPr>
              <w:rPr>
                <w:rFonts w:ascii="Cambria Math" w:hAnsi="Cambria Math"/>
                <w:i/>
              </w:rPr>
            </m:ctrlPr>
          </m:sSubSupPr>
          <m:e>
            <m:r>
              <w:rPr>
                <w:rFonts w:ascii="Cambria Math"/>
              </w:rPr>
              <m:t>0</m:t>
            </m:r>
          </m:e>
          <m:sub>
            <m:r>
              <w:rPr>
                <w:rFonts w:ascii="Cambria Math" w:hAnsi="Cambria Math"/>
              </w:rPr>
              <m:t>a</m:t>
            </m:r>
          </m:sub>
          <m:sup>
            <m:r>
              <w:rPr>
                <w:rFonts w:ascii="Cambria Math"/>
              </w:rPr>
              <m:t>a</m:t>
            </m:r>
          </m:sup>
        </m:sSubSup>
      </m:oMath>
      <w:r w:rsidR="004164BD" w:rsidRPr="00085B35">
        <w:t xml:space="preserve">, </w:t>
      </w:r>
      <m:oMath>
        <m:r>
          <w:rPr>
            <w:rFonts w:ascii="Cambria Math"/>
          </w:rPr>
          <m:t>G0.</m:t>
        </m:r>
        <m:sSubSup>
          <m:sSubSupPr>
            <m:ctrlPr>
              <w:rPr>
                <w:rFonts w:ascii="Cambria Math" w:hAnsi="Cambria Math"/>
                <w:i/>
              </w:rPr>
            </m:ctrlPr>
          </m:sSubSupPr>
          <m:e>
            <m:r>
              <w:rPr>
                <w:rFonts w:ascii="Cambria Math"/>
              </w:rPr>
              <m:t>0</m:t>
            </m:r>
          </m:e>
          <m:sub>
            <m:r>
              <w:rPr>
                <w:rFonts w:ascii="Cambria Math" w:hAnsi="Cambria Math"/>
              </w:rPr>
              <m:t>b</m:t>
            </m:r>
          </m:sub>
          <m:sup>
            <m:r>
              <w:rPr>
                <w:rFonts w:ascii="Cambria Math"/>
              </w:rPr>
              <m:t>a</m:t>
            </m:r>
          </m:sup>
        </m:sSubSup>
      </m:oMath>
      <w:r w:rsidR="004033C7" w:rsidRPr="00085B35">
        <w:t xml:space="preserve">, </w:t>
      </w:r>
      <m:oMath>
        <m:r>
          <w:rPr>
            <w:rFonts w:ascii="Cambria Math"/>
          </w:rPr>
          <m:t>G0.</m:t>
        </m:r>
        <m:sSubSup>
          <m:sSubSupPr>
            <m:ctrlPr>
              <w:rPr>
                <w:rFonts w:ascii="Cambria Math" w:hAnsi="Cambria Math"/>
                <w:i/>
              </w:rPr>
            </m:ctrlPr>
          </m:sSubSupPr>
          <m:e>
            <m:r>
              <w:rPr>
                <w:rFonts w:ascii="Cambria Math"/>
              </w:rPr>
              <m:t>1</m:t>
            </m:r>
          </m:e>
          <m:sub/>
          <m:sup>
            <m:r>
              <w:rPr>
                <w:rFonts w:ascii="Cambria Math"/>
              </w:rPr>
              <m:t>a</m:t>
            </m:r>
          </m:sup>
        </m:sSubSup>
      </m:oMath>
      <w:r w:rsidRPr="00085B35">
        <w:t xml:space="preserve">, </w:t>
      </w:r>
      <m:oMath>
        <m:r>
          <w:rPr>
            <w:rFonts w:ascii="Cambria Math"/>
          </w:rPr>
          <m:t>G0.</m:t>
        </m:r>
        <m:sSubSup>
          <m:sSubSupPr>
            <m:ctrlPr>
              <w:rPr>
                <w:rFonts w:ascii="Cambria Math" w:hAnsi="Cambria Math"/>
                <w:i/>
              </w:rPr>
            </m:ctrlPr>
          </m:sSubSupPr>
          <m:e>
            <m:r>
              <w:rPr>
                <w:rFonts w:ascii="Cambria Math"/>
              </w:rPr>
              <m:t>2</m:t>
            </m:r>
          </m:e>
          <m:sub/>
          <m:sup>
            <m:r>
              <w:rPr>
                <w:rFonts w:ascii="Cambria Math"/>
              </w:rPr>
              <m:t>a</m:t>
            </m:r>
          </m:sup>
        </m:sSubSup>
      </m:oMath>
      <w:r w:rsidRPr="00085B35">
        <w:t xml:space="preserve">), definiti </w:t>
      </w:r>
      <w:r w:rsidR="004164BD" w:rsidRPr="00085B35">
        <w:t>con deliberazione 581/2025/R/</w:t>
      </w:r>
      <w:r w:rsidR="004164BD" w:rsidRPr="00085B35">
        <w:rPr>
          <w:smallCaps/>
        </w:rPr>
        <w:t xml:space="preserve">idr </w:t>
      </w:r>
      <w:r w:rsidR="004164BD" w:rsidRPr="00085B35">
        <w:t>e c</w:t>
      </w:r>
      <w:r w:rsidRPr="00085B35">
        <w:t>on deliberazione 637/2023/R/</w:t>
      </w:r>
      <w:r w:rsidRPr="00085B35">
        <w:rPr>
          <w:smallCaps/>
        </w:rPr>
        <w:t>idr</w:t>
      </w:r>
      <w:r w:rsidRPr="00085B35">
        <w:t>.</w:t>
      </w:r>
    </w:p>
    <w:p w14:paraId="74A58222" w14:textId="77777777" w:rsidR="000961C5" w:rsidRDefault="000961C5" w:rsidP="00B96AF3"/>
    <w:p w14:paraId="5D52321C" w14:textId="7ADF0385" w:rsidR="00B96AF3" w:rsidRPr="004476AE" w:rsidRDefault="00B96AF3" w:rsidP="00B96AF3">
      <w:pPr>
        <w:rPr>
          <w:highlight w:val="yellow"/>
          <w:lang w:eastAsia="en-GB"/>
        </w:rPr>
      </w:pPr>
      <w:r w:rsidRPr="002E4AF4">
        <w:t xml:space="preserve">Argomentare nel caso di rilevanti criticità sul territorio, tali da evidenziare un problema strutturale </w:t>
      </w:r>
      <w:r w:rsidR="00826D51">
        <w:t>di carenza di disponibilità idrica</w:t>
      </w:r>
      <w:r w:rsidRPr="002E4AF4">
        <w:t>.</w:t>
      </w:r>
    </w:p>
    <w:p w14:paraId="64A877A3" w14:textId="77777777" w:rsidR="00B96AF3" w:rsidRPr="00B96AF3" w:rsidRDefault="00B96AF3" w:rsidP="00B96AF3">
      <w:pPr>
        <w:rPr>
          <w:lang w:eastAsia="en-GB"/>
        </w:rPr>
      </w:pPr>
    </w:p>
    <w:p w14:paraId="2D7D4A63" w14:textId="28F6C23A" w:rsidR="00F91AF9" w:rsidRPr="00212163" w:rsidRDefault="00F91AF9" w:rsidP="00F91AF9">
      <w:pPr>
        <w:pStyle w:val="Titolo2"/>
      </w:pPr>
      <w:bookmarkStart w:id="19" w:name="_Toc222128738"/>
      <w:r w:rsidRPr="00212163">
        <w:lastRenderedPageBreak/>
        <w:t>M1 – perdite idriche</w:t>
      </w:r>
      <w:bookmarkEnd w:id="19"/>
    </w:p>
    <w:p w14:paraId="3A9B806C" w14:textId="77777777" w:rsidR="00F91AF9" w:rsidRPr="00212163" w:rsidRDefault="00F91AF9" w:rsidP="00364334">
      <w:pPr>
        <w:keepNext/>
      </w:pPr>
      <w:r w:rsidRPr="00212163">
        <w:t>[</w:t>
      </w:r>
      <w:r w:rsidRPr="00212163">
        <w:rPr>
          <w:i/>
        </w:rPr>
        <w:t>si veda paragrafo sovraordinato per i commenti richiesti</w:t>
      </w:r>
      <w:r w:rsidR="006D756B">
        <w:rPr>
          <w:i/>
        </w:rPr>
        <w:t xml:space="preserve"> </w:t>
      </w:r>
      <w:r w:rsidR="00EE2CE8">
        <w:rPr>
          <w:i/>
        </w:rPr>
        <w:t>per</w:t>
      </w:r>
      <w:r w:rsidR="006D756B">
        <w:rPr>
          <w:i/>
        </w:rPr>
        <w:t xml:space="preserve"> tutti i macro-indicatori</w:t>
      </w:r>
      <w:r w:rsidRPr="00212163">
        <w:t>]</w:t>
      </w:r>
    </w:p>
    <w:p w14:paraId="7A9A7B82" w14:textId="77777777" w:rsidR="00364334" w:rsidRPr="00212163" w:rsidRDefault="00364334" w:rsidP="00F91AF9">
      <w:pPr>
        <w:pStyle w:val="Corpotesto"/>
        <w:spacing w:before="0" w:line="240" w:lineRule="auto"/>
        <w:rPr>
          <w:rFonts w:ascii="Times New Roman" w:hAnsi="Times New Roman"/>
          <w:sz w:val="24"/>
          <w:szCs w:val="24"/>
          <w:lang w:val="it-IT"/>
        </w:rPr>
      </w:pPr>
    </w:p>
    <w:p w14:paraId="138126FC" w14:textId="77777777" w:rsidR="00F91AF9" w:rsidRPr="00212163" w:rsidRDefault="00F91AF9" w:rsidP="00F91AF9">
      <w:pPr>
        <w:pStyle w:val="Corpotesto"/>
        <w:spacing w:before="0" w:line="240" w:lineRule="auto"/>
        <w:rPr>
          <w:rFonts w:ascii="Times New Roman" w:hAnsi="Times New Roman"/>
          <w:sz w:val="24"/>
          <w:szCs w:val="24"/>
          <w:lang w:val="it-IT"/>
        </w:rPr>
      </w:pPr>
      <w:r w:rsidRPr="00212163">
        <w:rPr>
          <w:rFonts w:ascii="Times New Roman" w:hAnsi="Times New Roman"/>
          <w:sz w:val="24"/>
          <w:szCs w:val="24"/>
          <w:lang w:val="it-IT"/>
        </w:rPr>
        <w:t>In particolare, in merito alla determinazione di M1 specificare:</w:t>
      </w:r>
    </w:p>
    <w:p w14:paraId="5CC155A8" w14:textId="77777777" w:rsidR="00F91AF9" w:rsidRPr="00212163" w:rsidRDefault="00F91AF9" w:rsidP="00F91AF9">
      <w:pPr>
        <w:numPr>
          <w:ilvl w:val="0"/>
          <w:numId w:val="8"/>
        </w:numPr>
      </w:pPr>
      <w:r w:rsidRPr="00212163">
        <w:t>la presenza di soggetti con i quali avvengono scambi (in ingresso e/o in uscita) di rilevanti volumi di acqua;</w:t>
      </w:r>
    </w:p>
    <w:p w14:paraId="7FFFEC23" w14:textId="77777777" w:rsidR="00F91AF9" w:rsidRPr="00212163" w:rsidRDefault="00F91AF9" w:rsidP="00F91AF9">
      <w:pPr>
        <w:numPr>
          <w:ilvl w:val="0"/>
          <w:numId w:val="8"/>
        </w:numPr>
      </w:pPr>
      <w:r w:rsidRPr="00212163">
        <w:t>nel caso siano state incluse nei volumi in uscita (</w:t>
      </w:r>
      <w:r w:rsidRPr="00212163">
        <w:rPr>
          <w:i/>
        </w:rPr>
        <w:t>∑W</w:t>
      </w:r>
      <w:r w:rsidRPr="00212163">
        <w:rPr>
          <w:i/>
          <w:vertAlign w:val="subscript"/>
        </w:rPr>
        <w:t>OUT</w:t>
      </w:r>
      <w:r w:rsidRPr="00212163">
        <w:t>) le perdite di trattamento misurate (</w:t>
      </w:r>
      <w:r w:rsidRPr="00212163">
        <w:rPr>
          <w:i/>
        </w:rPr>
        <w:t>WLT1</w:t>
      </w:r>
      <w:r w:rsidRPr="00212163">
        <w:t>), le modalità di misura delle medesime;</w:t>
      </w:r>
    </w:p>
    <w:p w14:paraId="18130051" w14:textId="77777777" w:rsidR="00D2542C" w:rsidRDefault="00F91AF9" w:rsidP="00F91AF9">
      <w:pPr>
        <w:numPr>
          <w:ilvl w:val="0"/>
          <w:numId w:val="8"/>
        </w:numPr>
      </w:pPr>
      <w:r w:rsidRPr="00212163">
        <w:t>nel caso siano effettuate stime, le modalità di suddivisione delle perdite totali (</w:t>
      </w:r>
      <w:r w:rsidRPr="00212163">
        <w:rPr>
          <w:i/>
        </w:rPr>
        <w:t>WL</w:t>
      </w:r>
      <w:r w:rsidRPr="00212163">
        <w:rPr>
          <w:i/>
          <w:vertAlign w:val="subscript"/>
        </w:rPr>
        <w:t>TOT</w:t>
      </w:r>
      <w:r w:rsidRPr="00212163">
        <w:t>) tra le varie fasi (adduzione, distribuzione, trattamento) del servizio di acquedotto gestite</w:t>
      </w:r>
      <w:r w:rsidR="00D2542C">
        <w:t>;</w:t>
      </w:r>
    </w:p>
    <w:p w14:paraId="2BFFD1CF" w14:textId="77777777" w:rsidR="00F91AF9" w:rsidRPr="00212163" w:rsidRDefault="00D2542C" w:rsidP="00D2542C">
      <w:pPr>
        <w:numPr>
          <w:ilvl w:val="0"/>
          <w:numId w:val="8"/>
        </w:numPr>
      </w:pPr>
      <w:r w:rsidRPr="00D2542C">
        <w:t>i criteri adottati per la determinazione dei volumi di processo e di utenza, con particolare riferimento alla stima dei volumi non misurati</w:t>
      </w:r>
      <w:r>
        <w:t>.</w:t>
      </w:r>
    </w:p>
    <w:p w14:paraId="1020B663" w14:textId="77777777" w:rsidR="00F91AF9" w:rsidRPr="00212163" w:rsidRDefault="00F91AF9" w:rsidP="00F91AF9">
      <w:pPr>
        <w:rPr>
          <w:lang w:eastAsia="en-GB"/>
        </w:rPr>
      </w:pPr>
    </w:p>
    <w:p w14:paraId="5201B2AE" w14:textId="77777777" w:rsidR="00F91AF9" w:rsidRPr="00212163" w:rsidRDefault="00F91AF9" w:rsidP="00F91AF9">
      <w:pPr>
        <w:rPr>
          <w:lang w:eastAsia="en-GB"/>
        </w:rPr>
      </w:pPr>
      <w:r w:rsidRPr="00212163">
        <w:rPr>
          <w:lang w:eastAsia="en-GB"/>
        </w:rPr>
        <w:t>Al fine di valutare il livello di stima dei dati di misura forniti</w:t>
      </w:r>
      <w:r w:rsidR="00AF7162" w:rsidRPr="00212163">
        <w:rPr>
          <w:lang w:eastAsia="en-GB"/>
        </w:rPr>
        <w:t>,</w:t>
      </w:r>
      <w:r w:rsidR="00D2542C">
        <w:rPr>
          <w:lang w:eastAsia="en-GB"/>
        </w:rPr>
        <w:t xml:space="preserve"> precisare</w:t>
      </w:r>
      <w:r w:rsidRPr="00212163">
        <w:rPr>
          <w:lang w:eastAsia="en-GB"/>
        </w:rPr>
        <w:t>:</w:t>
      </w:r>
    </w:p>
    <w:p w14:paraId="26309853" w14:textId="09154BAE" w:rsidR="00F91AF9" w:rsidRPr="00212163" w:rsidRDefault="00F91AF9" w:rsidP="00F91AF9">
      <w:pPr>
        <w:numPr>
          <w:ilvl w:val="0"/>
          <w:numId w:val="8"/>
        </w:numPr>
      </w:pPr>
      <w:r w:rsidRPr="00212163">
        <w:t>in merito ai volumi di processo, la quota “effettivamente misurata” (</w:t>
      </w:r>
      <w:r w:rsidRPr="00212163">
        <w:rPr>
          <w:i/>
        </w:rPr>
        <w:t>WPem</w:t>
      </w:r>
      <w:r w:rsidRPr="00212163">
        <w:t xml:space="preserve">), determinata come volume (riferito all’intero anno </w:t>
      </w:r>
      <w:r w:rsidR="00AF2AFB" w:rsidRPr="00212163">
        <w:t>20</w:t>
      </w:r>
      <w:r w:rsidR="00AF2AFB">
        <w:t>2</w:t>
      </w:r>
      <w:r w:rsidR="00B12B2A">
        <w:t>5</w:t>
      </w:r>
      <w:r w:rsidRPr="00212163">
        <w:t xml:space="preserve">) derivante da letture dei misuratori di processo già effettuate e validate entro – al massimo - il 31 gennaio dell’anno successivo a quello cui la raccolta si riferisce; </w:t>
      </w:r>
    </w:p>
    <w:p w14:paraId="31507D32" w14:textId="110515B9" w:rsidR="00F91AF9" w:rsidRPr="00212163" w:rsidRDefault="00F91AF9" w:rsidP="00F91AF9">
      <w:pPr>
        <w:numPr>
          <w:ilvl w:val="0"/>
          <w:numId w:val="8"/>
        </w:numPr>
      </w:pPr>
      <w:r w:rsidRPr="00212163">
        <w:t>in merito ai volumi di utenza, la quota “effettivamente misurata” (</w:t>
      </w:r>
      <w:r w:rsidRPr="00212163">
        <w:rPr>
          <w:i/>
        </w:rPr>
        <w:t>WUem</w:t>
      </w:r>
      <w:r w:rsidRPr="00212163">
        <w:t xml:space="preserve">), determinata come consumo (riferito all’intero anno </w:t>
      </w:r>
      <w:r w:rsidR="00AF2AFB" w:rsidRPr="00212163">
        <w:t>20</w:t>
      </w:r>
      <w:r w:rsidR="00AF2AFB">
        <w:t>2</w:t>
      </w:r>
      <w:r w:rsidR="00B12B2A">
        <w:t>5</w:t>
      </w:r>
      <w:r w:rsidRPr="00212163">
        <w:t xml:space="preserve">) derivante da letture o autoletture dei misuratori di utenza già effettuate e validate entro - al massimo - il 31 gennaio dell’anno successivo a quello cui la raccolta si riferisce. </w:t>
      </w:r>
    </w:p>
    <w:p w14:paraId="77DFC738" w14:textId="77777777" w:rsidR="00F91AF9" w:rsidRPr="00212163" w:rsidRDefault="00F91AF9" w:rsidP="00F91AF9"/>
    <w:p w14:paraId="5EEAAA4D" w14:textId="0B1F26F0" w:rsidR="00F91AF9" w:rsidRDefault="00F91AF9" w:rsidP="00F91AF9">
      <w:r w:rsidRPr="00212163">
        <w:t xml:space="preserve">Al fine di valutare il raggiungimento </w:t>
      </w:r>
      <w:r w:rsidR="00C14847" w:rsidRPr="00212163">
        <w:t xml:space="preserve">dell’obiettivo </w:t>
      </w:r>
      <w:r w:rsidR="00C25FB7">
        <w:t xml:space="preserve">cumulato </w:t>
      </w:r>
      <w:r w:rsidR="00C14847" w:rsidRPr="00212163">
        <w:t>previsto per l’anno</w:t>
      </w:r>
      <w:r w:rsidRPr="00212163">
        <w:t xml:space="preserve"> </w:t>
      </w:r>
      <w:r w:rsidR="00C25FB7" w:rsidRPr="00212163">
        <w:t>20</w:t>
      </w:r>
      <w:r w:rsidR="00C25FB7">
        <w:t>2</w:t>
      </w:r>
      <w:r w:rsidR="002E5DD7">
        <w:t>5</w:t>
      </w:r>
      <w:r w:rsidRPr="00212163">
        <w:t xml:space="preserve">, motivare i casi in cui </w:t>
      </w:r>
      <w:r w:rsidR="00C14847" w:rsidRPr="00212163">
        <w:t xml:space="preserve">la riduzione percentuale conseguita per </w:t>
      </w:r>
      <w:r w:rsidRPr="00212163">
        <w:t xml:space="preserve">l’indicatore </w:t>
      </w:r>
      <w:r w:rsidRPr="00665579">
        <w:rPr>
          <w:i/>
          <w:iCs/>
        </w:rPr>
        <w:t>M1b</w:t>
      </w:r>
      <w:r w:rsidRPr="00212163">
        <w:t xml:space="preserve"> non abbia seguito il medesimo andamento dell’indicatore </w:t>
      </w:r>
      <w:r w:rsidRPr="00665579">
        <w:rPr>
          <w:i/>
          <w:iCs/>
        </w:rPr>
        <w:t>M1a</w:t>
      </w:r>
      <w:r w:rsidRPr="00212163">
        <w:t xml:space="preserve">, esplicitando eventualmente le cause che hanno influito negativamente sulla dimensione dei volumi in ingresso.  </w:t>
      </w:r>
    </w:p>
    <w:p w14:paraId="6B9428A8" w14:textId="77777777" w:rsidR="00937381" w:rsidRDefault="00937381" w:rsidP="00F91AF9"/>
    <w:p w14:paraId="2DE8A952" w14:textId="565283AE" w:rsidR="00937381" w:rsidRPr="00212163" w:rsidRDefault="00937381" w:rsidP="00F91AF9">
      <w:r>
        <w:t xml:space="preserve">Esplicitare i criteri di computazione </w:t>
      </w:r>
      <w:r w:rsidR="00C25FB7">
        <w:t>degli</w:t>
      </w:r>
      <w:r>
        <w:t xml:space="preserve"> indicatori prestazionali (</w:t>
      </w:r>
      <m:oMath>
        <m:r>
          <w:rPr>
            <w:rFonts w:ascii="Cambria Math"/>
          </w:rPr>
          <m:t>G1.</m:t>
        </m:r>
        <m:sSubSup>
          <m:sSubSupPr>
            <m:ctrlPr>
              <w:rPr>
                <w:rFonts w:ascii="Cambria Math" w:hAnsi="Cambria Math"/>
                <w:i/>
              </w:rPr>
            </m:ctrlPr>
          </m:sSubSupPr>
          <m:e>
            <m:r>
              <w:rPr>
                <w:rFonts w:ascii="Cambria Math"/>
              </w:rPr>
              <m:t>1</m:t>
            </m:r>
          </m:e>
          <m:sub>
            <m:r>
              <w:rPr>
                <w:rFonts w:ascii="Cambria Math"/>
              </w:rPr>
              <m:t>ut</m:t>
            </m:r>
          </m:sub>
          <m:sup>
            <m:r>
              <w:rPr>
                <w:rFonts w:ascii="Cambria Math"/>
              </w:rPr>
              <m:t>a</m:t>
            </m:r>
          </m:sup>
        </m:sSubSup>
      </m:oMath>
      <w:r>
        <w:t xml:space="preserve">, </w:t>
      </w:r>
      <m:oMath>
        <m:r>
          <w:rPr>
            <w:rFonts w:ascii="Cambria Math"/>
          </w:rPr>
          <m:t>G1.</m:t>
        </m:r>
        <m:sSubSup>
          <m:sSubSupPr>
            <m:ctrlPr>
              <w:rPr>
                <w:rFonts w:ascii="Cambria Math" w:hAnsi="Cambria Math"/>
                <w:i/>
              </w:rPr>
            </m:ctrlPr>
          </m:sSubSupPr>
          <m:e>
            <m:r>
              <w:rPr>
                <w:rFonts w:ascii="Cambria Math"/>
              </w:rPr>
              <m:t>1</m:t>
            </m:r>
          </m:e>
          <m:sub>
            <m:r>
              <w:rPr>
                <w:rFonts w:ascii="Cambria Math"/>
              </w:rPr>
              <m:t>proc</m:t>
            </m:r>
          </m:sub>
          <m:sup>
            <m:r>
              <w:rPr>
                <w:rFonts w:ascii="Cambria Math"/>
              </w:rPr>
              <m:t>a</m:t>
            </m:r>
          </m:sup>
        </m:sSubSup>
      </m:oMath>
      <w:r>
        <w:t>) e di diffusione delle tecnologie più innovative (</w:t>
      </w:r>
      <m:oMath>
        <m:r>
          <w:rPr>
            <w:rFonts w:ascii="Cambria Math"/>
          </w:rPr>
          <m:t>G1.</m:t>
        </m:r>
        <m:sSubSup>
          <m:sSubSupPr>
            <m:ctrlPr>
              <w:rPr>
                <w:rFonts w:ascii="Cambria Math" w:hAnsi="Cambria Math"/>
                <w:i/>
              </w:rPr>
            </m:ctrlPr>
          </m:sSubSupPr>
          <m:e>
            <m:r>
              <w:rPr>
                <w:rFonts w:ascii="Cambria Math"/>
              </w:rPr>
              <m:t>2</m:t>
            </m:r>
          </m:e>
          <m:sub>
            <m:r>
              <w:rPr>
                <w:rFonts w:ascii="Cambria Math"/>
              </w:rPr>
              <m:t>ut</m:t>
            </m:r>
          </m:sub>
          <m:sup>
            <m:r>
              <w:rPr>
                <w:rFonts w:ascii="Cambria Math"/>
              </w:rPr>
              <m:t>a</m:t>
            </m:r>
          </m:sup>
        </m:sSubSup>
      </m:oMath>
      <w:r>
        <w:t xml:space="preserve">, </w:t>
      </w:r>
      <m:oMath>
        <m:r>
          <w:rPr>
            <w:rFonts w:ascii="Cambria Math"/>
          </w:rPr>
          <m:t>G1.</m:t>
        </m:r>
        <m:sSubSup>
          <m:sSubSupPr>
            <m:ctrlPr>
              <w:rPr>
                <w:rFonts w:ascii="Cambria Math" w:hAnsi="Cambria Math"/>
                <w:i/>
              </w:rPr>
            </m:ctrlPr>
          </m:sSubSupPr>
          <m:e>
            <m:r>
              <w:rPr>
                <w:rFonts w:ascii="Cambria Math"/>
              </w:rPr>
              <m:t>2</m:t>
            </m:r>
          </m:e>
          <m:sub>
            <m:r>
              <w:rPr>
                <w:rFonts w:ascii="Cambria Math"/>
              </w:rPr>
              <m:t>proc</m:t>
            </m:r>
          </m:sub>
          <m:sup>
            <m:r>
              <w:rPr>
                <w:rFonts w:ascii="Cambria Math"/>
              </w:rPr>
              <m:t>a</m:t>
            </m:r>
          </m:sup>
        </m:sSubSup>
      </m:oMath>
      <w:r>
        <w:t>), introdotti con deliberazione 609/2021/R/</w:t>
      </w:r>
      <w:r w:rsidRPr="00937381">
        <w:rPr>
          <w:smallCaps/>
        </w:rPr>
        <w:t>idr</w:t>
      </w:r>
      <w:r>
        <w:t>.</w:t>
      </w:r>
    </w:p>
    <w:p w14:paraId="51B48508" w14:textId="77777777" w:rsidR="00F91AF9" w:rsidRDefault="00F91AF9" w:rsidP="00F91AF9">
      <w:pPr>
        <w:pStyle w:val="Corpotesto"/>
        <w:spacing w:before="0" w:line="240" w:lineRule="auto"/>
        <w:rPr>
          <w:rFonts w:ascii="Times New Roman" w:hAnsi="Times New Roman"/>
          <w:sz w:val="24"/>
          <w:szCs w:val="24"/>
          <w:highlight w:val="yellow"/>
          <w:lang w:val="it-IT"/>
        </w:rPr>
      </w:pPr>
    </w:p>
    <w:p w14:paraId="1560605F" w14:textId="77777777" w:rsidR="00F77601" w:rsidRPr="00655B95" w:rsidRDefault="00655B95" w:rsidP="00F91AF9">
      <w:pPr>
        <w:pStyle w:val="Corpotesto"/>
        <w:spacing w:before="0" w:line="240" w:lineRule="auto"/>
        <w:rPr>
          <w:rFonts w:ascii="Times New Roman" w:hAnsi="Times New Roman"/>
          <w:sz w:val="24"/>
          <w:szCs w:val="24"/>
          <w:lang w:val="it-IT"/>
        </w:rPr>
      </w:pPr>
      <w:r w:rsidRPr="00655B95">
        <w:rPr>
          <w:rFonts w:ascii="Times New Roman" w:hAnsi="Times New Roman"/>
          <w:sz w:val="24"/>
          <w:szCs w:val="24"/>
          <w:lang w:val="it-IT"/>
        </w:rPr>
        <w:t>In caso di adozione del</w:t>
      </w:r>
      <w:r w:rsidR="00F77601" w:rsidRPr="00655B95">
        <w:rPr>
          <w:rFonts w:ascii="Times New Roman" w:hAnsi="Times New Roman"/>
          <w:sz w:val="24"/>
          <w:szCs w:val="24"/>
          <w:lang w:val="it-IT"/>
        </w:rPr>
        <w:t xml:space="preserve">lo </w:t>
      </w:r>
      <w:r w:rsidR="00F77601" w:rsidRPr="00655B95">
        <w:rPr>
          <w:rFonts w:ascii="Times New Roman" w:hAnsi="Times New Roman"/>
          <w:i/>
          <w:sz w:val="24"/>
          <w:szCs w:val="24"/>
          <w:lang w:val="it-IT"/>
        </w:rPr>
        <w:t>smart metering</w:t>
      </w:r>
      <w:r w:rsidR="00F77601" w:rsidRPr="00655B95">
        <w:rPr>
          <w:rFonts w:ascii="Times New Roman" w:hAnsi="Times New Roman"/>
          <w:sz w:val="24"/>
          <w:szCs w:val="24"/>
          <w:lang w:val="it-IT"/>
        </w:rPr>
        <w:t xml:space="preserve">, </w:t>
      </w:r>
      <w:r w:rsidRPr="00655B95">
        <w:rPr>
          <w:rFonts w:ascii="Times New Roman" w:hAnsi="Times New Roman"/>
          <w:sz w:val="24"/>
          <w:szCs w:val="24"/>
          <w:lang w:val="it-IT"/>
        </w:rPr>
        <w:t xml:space="preserve">indicare </w:t>
      </w:r>
      <w:r w:rsidR="00F77601" w:rsidRPr="00655B95">
        <w:rPr>
          <w:rFonts w:ascii="Times New Roman" w:hAnsi="Times New Roman"/>
          <w:sz w:val="24"/>
          <w:szCs w:val="24"/>
          <w:lang w:val="it-IT"/>
        </w:rPr>
        <w:t>le tecnologie di trasmissione utilizzate.</w:t>
      </w:r>
    </w:p>
    <w:p w14:paraId="2D5DD589" w14:textId="77777777" w:rsidR="00FF5ADC" w:rsidRPr="00655B95" w:rsidRDefault="00FF5ADC" w:rsidP="00F91AF9">
      <w:pPr>
        <w:pStyle w:val="Corpotesto"/>
        <w:spacing w:before="0" w:line="240" w:lineRule="auto"/>
        <w:rPr>
          <w:rFonts w:ascii="Times New Roman" w:hAnsi="Times New Roman"/>
          <w:sz w:val="24"/>
          <w:szCs w:val="24"/>
          <w:lang w:val="it-IT"/>
        </w:rPr>
      </w:pPr>
    </w:p>
    <w:p w14:paraId="36283F6E" w14:textId="21CF012A" w:rsidR="00FF5ADC" w:rsidRDefault="00FF5ADC" w:rsidP="00F91AF9">
      <w:pPr>
        <w:pStyle w:val="Corpotesto"/>
        <w:spacing w:before="0" w:line="240" w:lineRule="auto"/>
        <w:rPr>
          <w:rFonts w:ascii="Times New Roman" w:hAnsi="Times New Roman"/>
          <w:sz w:val="24"/>
          <w:szCs w:val="24"/>
          <w:lang w:val="it-IT"/>
        </w:rPr>
      </w:pPr>
      <w:r w:rsidRPr="00085B35">
        <w:rPr>
          <w:rFonts w:ascii="Times New Roman" w:hAnsi="Times New Roman"/>
          <w:sz w:val="24"/>
          <w:szCs w:val="24"/>
          <w:lang w:val="it-IT"/>
        </w:rPr>
        <w:t xml:space="preserve">In relazione ai volumi autorizzati richiesti ai righi </w:t>
      </w:r>
      <w:r w:rsidR="00C25FB7" w:rsidRPr="00085B35">
        <w:rPr>
          <w:rFonts w:ascii="Times New Roman" w:hAnsi="Times New Roman"/>
          <w:sz w:val="24"/>
          <w:szCs w:val="24"/>
          <w:lang w:val="it-IT"/>
        </w:rPr>
        <w:t xml:space="preserve">da </w:t>
      </w:r>
      <w:r w:rsidR="004B0EC3" w:rsidRPr="00085B35">
        <w:rPr>
          <w:rFonts w:ascii="Times New Roman" w:hAnsi="Times New Roman"/>
          <w:sz w:val="24"/>
          <w:szCs w:val="24"/>
          <w:lang w:val="it-IT"/>
        </w:rPr>
        <w:t xml:space="preserve">68 </w:t>
      </w:r>
      <w:r w:rsidR="00C25FB7" w:rsidRPr="00085B35">
        <w:rPr>
          <w:rFonts w:ascii="Times New Roman" w:hAnsi="Times New Roman"/>
          <w:sz w:val="24"/>
          <w:szCs w:val="24"/>
          <w:lang w:val="it-IT"/>
        </w:rPr>
        <w:t xml:space="preserve">a </w:t>
      </w:r>
      <w:r w:rsidR="004B0EC3" w:rsidRPr="00085B35">
        <w:rPr>
          <w:rFonts w:ascii="Times New Roman" w:hAnsi="Times New Roman"/>
          <w:sz w:val="24"/>
          <w:szCs w:val="24"/>
          <w:lang w:val="it-IT"/>
        </w:rPr>
        <w:t xml:space="preserve">73 </w:t>
      </w:r>
      <w:r w:rsidRPr="00085B35">
        <w:rPr>
          <w:rFonts w:ascii="Times New Roman" w:hAnsi="Times New Roman"/>
          <w:sz w:val="24"/>
          <w:szCs w:val="24"/>
          <w:lang w:val="it-IT"/>
        </w:rPr>
        <w:t>del foglio “QT-Acquedotto”, motivare laddove le somme di</w:t>
      </w:r>
      <w:r w:rsidR="00655B95" w:rsidRPr="00085B35">
        <w:rPr>
          <w:rFonts w:ascii="Times New Roman" w:hAnsi="Times New Roman"/>
          <w:sz w:val="24"/>
          <w:szCs w:val="24"/>
          <w:lang w:val="it-IT"/>
        </w:rPr>
        <w:t xml:space="preserve"> tali</w:t>
      </w:r>
      <w:r w:rsidRPr="00085B35">
        <w:rPr>
          <w:rFonts w:ascii="Times New Roman" w:hAnsi="Times New Roman"/>
          <w:sz w:val="24"/>
          <w:szCs w:val="24"/>
          <w:lang w:val="it-IT"/>
        </w:rPr>
        <w:t xml:space="preserve"> volumi non siano coerenti con i valori totali indicati nella sezione di calcolo del macro-indicatore M1</w:t>
      </w:r>
      <w:r w:rsidR="00EE2B3F" w:rsidRPr="00085B35">
        <w:rPr>
          <w:rFonts w:ascii="Times New Roman" w:hAnsi="Times New Roman"/>
          <w:sz w:val="24"/>
          <w:szCs w:val="24"/>
          <w:lang w:val="it-IT"/>
        </w:rPr>
        <w:t xml:space="preserve">, fornendo </w:t>
      </w:r>
      <w:r w:rsidR="00974120" w:rsidRPr="00085B35">
        <w:rPr>
          <w:rFonts w:ascii="Times New Roman" w:hAnsi="Times New Roman"/>
          <w:sz w:val="24"/>
          <w:szCs w:val="24"/>
          <w:lang w:val="it-IT"/>
        </w:rPr>
        <w:t xml:space="preserve">inoltre </w:t>
      </w:r>
      <w:r w:rsidR="00EE2B3F" w:rsidRPr="00085B35">
        <w:rPr>
          <w:rFonts w:ascii="Times New Roman" w:hAnsi="Times New Roman"/>
          <w:sz w:val="24"/>
          <w:szCs w:val="24"/>
          <w:lang w:val="it-IT"/>
        </w:rPr>
        <w:t xml:space="preserve">le opportune </w:t>
      </w:r>
      <w:r w:rsidR="006C3132" w:rsidRPr="00085B35">
        <w:rPr>
          <w:rFonts w:ascii="Times New Roman" w:hAnsi="Times New Roman"/>
          <w:sz w:val="24"/>
          <w:szCs w:val="24"/>
          <w:lang w:val="it-IT"/>
        </w:rPr>
        <w:t>motivazioni</w:t>
      </w:r>
      <w:r w:rsidR="00EE2B3F" w:rsidRPr="00085B35">
        <w:rPr>
          <w:rFonts w:ascii="Times New Roman" w:hAnsi="Times New Roman"/>
          <w:sz w:val="24"/>
          <w:szCs w:val="24"/>
          <w:lang w:val="it-IT"/>
        </w:rPr>
        <w:t xml:space="preserve"> </w:t>
      </w:r>
      <w:r w:rsidR="00B21D00" w:rsidRPr="00085B35">
        <w:rPr>
          <w:rFonts w:ascii="Times New Roman" w:hAnsi="Times New Roman"/>
          <w:sz w:val="24"/>
          <w:szCs w:val="24"/>
          <w:lang w:val="it-IT"/>
        </w:rPr>
        <w:t>laddove si presentino errori correlati alla componente</w:t>
      </w:r>
      <w:r w:rsidR="00D319F3" w:rsidRPr="00085B35">
        <w:rPr>
          <w:rFonts w:ascii="Times New Roman" w:hAnsi="Times New Roman"/>
          <w:sz w:val="24"/>
          <w:szCs w:val="24"/>
          <w:lang w:val="it-IT"/>
        </w:rPr>
        <w:t xml:space="preserve"> </w:t>
      </w:r>
      <w:r w:rsidR="00982E45" w:rsidRPr="00085B35">
        <w:rPr>
          <w:rFonts w:ascii="Times New Roman" w:hAnsi="Times New Roman"/>
          <w:sz w:val="24"/>
          <w:szCs w:val="24"/>
          <w:lang w:val="it-IT"/>
        </w:rPr>
        <w:t>“Volume autorizzato, non misurato e non fatturato”</w:t>
      </w:r>
      <w:r w:rsidR="004B0EC3" w:rsidRPr="00085B35">
        <w:rPr>
          <w:rFonts w:ascii="Times New Roman" w:hAnsi="Times New Roman"/>
          <w:sz w:val="24"/>
          <w:szCs w:val="24"/>
          <w:lang w:val="it-IT"/>
        </w:rPr>
        <w:t>, che di norma non dovrebbe eccedere la soglia dello 0,5% del “Consumo autorizzato, misurato e fatturato (esclusa acqua esportata)”</w:t>
      </w:r>
      <w:r w:rsidR="00D319F3" w:rsidRPr="00085B35">
        <w:rPr>
          <w:rFonts w:ascii="Times New Roman" w:hAnsi="Times New Roman"/>
          <w:sz w:val="24"/>
          <w:szCs w:val="24"/>
          <w:lang w:val="it-IT"/>
        </w:rPr>
        <w:t>.</w:t>
      </w:r>
    </w:p>
    <w:p w14:paraId="5330CC74" w14:textId="77777777" w:rsidR="00BE3BE8" w:rsidRPr="004476AE" w:rsidRDefault="00BE3BE8" w:rsidP="00F91AF9">
      <w:pPr>
        <w:pStyle w:val="Corpotesto"/>
        <w:spacing w:before="0" w:line="240" w:lineRule="auto"/>
        <w:rPr>
          <w:rFonts w:ascii="Times New Roman" w:hAnsi="Times New Roman"/>
          <w:sz w:val="24"/>
          <w:szCs w:val="24"/>
          <w:highlight w:val="yellow"/>
          <w:lang w:val="it-IT"/>
        </w:rPr>
      </w:pPr>
    </w:p>
    <w:p w14:paraId="4116228C" w14:textId="77777777" w:rsidR="00F91AF9" w:rsidRPr="002E4AF4" w:rsidRDefault="00F91AF9" w:rsidP="00F91AF9">
      <w:pPr>
        <w:pStyle w:val="Titolo2"/>
      </w:pPr>
      <w:bookmarkStart w:id="20" w:name="_Toc222128739"/>
      <w:r w:rsidRPr="002E4AF4">
        <w:t>M2 – interruzioni del servizio</w:t>
      </w:r>
      <w:bookmarkEnd w:id="20"/>
    </w:p>
    <w:p w14:paraId="0938288F" w14:textId="77777777" w:rsidR="00F91AF9" w:rsidRPr="002E4AF4" w:rsidRDefault="00F91AF9" w:rsidP="00F91AF9">
      <w:pPr>
        <w:keepNext/>
      </w:pPr>
      <w:r w:rsidRPr="002E4AF4">
        <w:t>[</w:t>
      </w:r>
      <w:r w:rsidRPr="002E4AF4">
        <w:rPr>
          <w:i/>
        </w:rPr>
        <w:t>si veda paragrafo sovraordinato per i commenti richiesti</w:t>
      </w:r>
      <w:r w:rsidR="00EE2CE8" w:rsidRPr="00EE2CE8">
        <w:rPr>
          <w:i/>
        </w:rPr>
        <w:t xml:space="preserve"> </w:t>
      </w:r>
      <w:r w:rsidR="00EE2CE8">
        <w:rPr>
          <w:i/>
        </w:rPr>
        <w:t>per tutti i macro-indicatori</w:t>
      </w:r>
      <w:r w:rsidRPr="002E4AF4">
        <w:t>]</w:t>
      </w:r>
    </w:p>
    <w:p w14:paraId="4A78A54E" w14:textId="77777777" w:rsidR="00F91AF9" w:rsidRPr="002E4AF4" w:rsidRDefault="00F91AF9" w:rsidP="00F91AF9"/>
    <w:p w14:paraId="116A7363" w14:textId="356D1CB4" w:rsidR="00F91AF9" w:rsidRPr="002E4AF4" w:rsidRDefault="00F91AF9" w:rsidP="00F91AF9">
      <w:r w:rsidRPr="002E4AF4">
        <w:rPr>
          <w:rFonts w:eastAsia="Times"/>
          <w:lang w:eastAsia="en-US"/>
        </w:rPr>
        <w:t>In particolare</w:t>
      </w:r>
      <w:r w:rsidRPr="002E4AF4">
        <w:t xml:space="preserve">, in merito alla determinazione di M2, illustrare </w:t>
      </w:r>
      <w:r w:rsidR="00190CF6">
        <w:t>le</w:t>
      </w:r>
      <w:r w:rsidRPr="002E4AF4">
        <w:t xml:space="preserve"> modalità </w:t>
      </w:r>
      <w:r w:rsidR="00190CF6">
        <w:t>adottate</w:t>
      </w:r>
      <w:r w:rsidRPr="002E4AF4">
        <w:t xml:space="preserve"> per determinare la numerosità degli utenti finali interessati da ogni singola interruzione (comma 9.6 RQTI).</w:t>
      </w:r>
      <w:r w:rsidR="00C85070">
        <w:t xml:space="preserve"> In presenza di utenze condominiali, descrivere le modalità di determinazione delle utenze indirette interessate dall’interruzione. </w:t>
      </w:r>
      <w:r w:rsidR="00E76A93">
        <w:t>Illustrare inoltre le modalità di determinazione della durata di ciascuna interruzione.</w:t>
      </w:r>
    </w:p>
    <w:p w14:paraId="3BD94C78" w14:textId="4E8661C8" w:rsidR="00F91AF9" w:rsidRPr="002E4AF4" w:rsidRDefault="00F91AF9" w:rsidP="00F91AF9">
      <w:r w:rsidRPr="002E4AF4">
        <w:t xml:space="preserve">Argomentare nel caso di rilevanti criticità sul territorio, tali da evidenziare un problema strutturale di mantenimento della continuità del servizio (che si riflettono in valori del macro-indicatore M2 </w:t>
      </w:r>
      <w:r w:rsidRPr="002E4AF4">
        <w:lastRenderedPageBreak/>
        <w:t>sensibilmente maggiori</w:t>
      </w:r>
      <w:r w:rsidRPr="002E4AF4">
        <w:rPr>
          <w:rStyle w:val="Rimandonotaapidipagina"/>
        </w:rPr>
        <w:footnoteReference w:id="7"/>
      </w:r>
      <w:r w:rsidRPr="002E4AF4">
        <w:t xml:space="preserve"> alle </w:t>
      </w:r>
      <w:r w:rsidR="00D41028">
        <w:t>30</w:t>
      </w:r>
      <w:r w:rsidR="00D41028" w:rsidRPr="002E4AF4">
        <w:t xml:space="preserve"> </w:t>
      </w:r>
      <w:r w:rsidRPr="002E4AF4">
        <w:t xml:space="preserve">ore, </w:t>
      </w:r>
      <w:r w:rsidR="00E97909">
        <w:t xml:space="preserve">valore </w:t>
      </w:r>
      <w:r w:rsidRPr="002E4AF4">
        <w:t xml:space="preserve">previsto </w:t>
      </w:r>
      <w:r w:rsidR="00E97909">
        <w:t>ne</w:t>
      </w:r>
      <w:r w:rsidRPr="002E4AF4">
        <w:t>l</w:t>
      </w:r>
      <w:r w:rsidR="00E97909">
        <w:t>la Tavola 4</w:t>
      </w:r>
      <w:r w:rsidR="00D41028">
        <w:t>.bis</w:t>
      </w:r>
      <w:r w:rsidR="00E97909">
        <w:t xml:space="preserve"> del</w:t>
      </w:r>
      <w:r w:rsidRPr="002E4AF4">
        <w:t xml:space="preserve"> comma 9.4 della RQTI come limite minimo per l’accesso alla classe </w:t>
      </w:r>
      <w:r w:rsidR="00812EAD">
        <w:t>E</w:t>
      </w:r>
      <w:r w:rsidRPr="002E4AF4">
        <w:t xml:space="preserve">). In tali casi, precisare brevemente le attività e le tempistiche previste per il superamento di </w:t>
      </w:r>
      <w:r w:rsidR="0099558F" w:rsidRPr="002E4AF4">
        <w:t xml:space="preserve">tali </w:t>
      </w:r>
      <w:r w:rsidRPr="002E4AF4">
        <w:t>criticità</w:t>
      </w:r>
      <w:r w:rsidR="00B12B2A">
        <w:t xml:space="preserve">, </w:t>
      </w:r>
      <w:r w:rsidR="00B12B2A" w:rsidRPr="002E4AF4">
        <w:t xml:space="preserve">rimandando a una specifica più dettagliata nella Relazione </w:t>
      </w:r>
      <w:r w:rsidR="00B12B2A">
        <w:t>da allegare nell’ambito dell’aggiornamento tariffario</w:t>
      </w:r>
      <w:r w:rsidR="00B12B2A" w:rsidRPr="002E4AF4">
        <w:rPr>
          <w:rStyle w:val="Rimandonotaapidipagina"/>
        </w:rPr>
        <w:footnoteReference w:id="8"/>
      </w:r>
      <w:r w:rsidRPr="002E4AF4">
        <w:t xml:space="preserve">. </w:t>
      </w:r>
    </w:p>
    <w:p w14:paraId="1A577794" w14:textId="77777777" w:rsidR="00F91AF9" w:rsidRPr="004476AE" w:rsidRDefault="00F91AF9" w:rsidP="00F91AF9">
      <w:pPr>
        <w:rPr>
          <w:highlight w:val="yellow"/>
          <w:lang w:eastAsia="en-GB"/>
        </w:rPr>
      </w:pPr>
    </w:p>
    <w:p w14:paraId="28933665" w14:textId="77777777" w:rsidR="00F91AF9" w:rsidRPr="002E4AF4" w:rsidRDefault="00F91AF9" w:rsidP="00136F64">
      <w:pPr>
        <w:pStyle w:val="Titolo2"/>
      </w:pPr>
      <w:bookmarkStart w:id="21" w:name="_Toc222128740"/>
      <w:r w:rsidRPr="002E4AF4">
        <w:t>M3 – qualità dell’acqua erogata</w:t>
      </w:r>
      <w:bookmarkEnd w:id="21"/>
    </w:p>
    <w:p w14:paraId="329A7B10" w14:textId="77777777" w:rsidR="00F91AF9" w:rsidRPr="002E4AF4" w:rsidRDefault="00F91AF9" w:rsidP="00136F64">
      <w:pPr>
        <w:keepNext/>
      </w:pPr>
      <w:r w:rsidRPr="002E4AF4">
        <w:t>[</w:t>
      </w:r>
      <w:r w:rsidRPr="002E4AF4">
        <w:rPr>
          <w:i/>
        </w:rPr>
        <w:t>si veda paragrafo sovraordinato per i commenti richiesti</w:t>
      </w:r>
      <w:r w:rsidR="00EE2CE8" w:rsidRPr="00EE2CE8">
        <w:rPr>
          <w:i/>
        </w:rPr>
        <w:t xml:space="preserve"> </w:t>
      </w:r>
      <w:r w:rsidR="00EE2CE8">
        <w:rPr>
          <w:i/>
        </w:rPr>
        <w:t>per tutti i macro-indicatori</w:t>
      </w:r>
      <w:r w:rsidRPr="002E4AF4">
        <w:t>]</w:t>
      </w:r>
    </w:p>
    <w:p w14:paraId="6B6FDB65" w14:textId="77777777" w:rsidR="00F91AF9" w:rsidRPr="002E4AF4" w:rsidRDefault="00F91AF9" w:rsidP="00136F64">
      <w:pPr>
        <w:keepNext/>
      </w:pPr>
    </w:p>
    <w:p w14:paraId="3D408F94" w14:textId="77777777" w:rsidR="00F91AF9" w:rsidRPr="00136F64" w:rsidRDefault="00F91AF9" w:rsidP="00136F64">
      <w:pPr>
        <w:keepNext/>
      </w:pPr>
      <w:r w:rsidRPr="00136F64">
        <w:t>In particolare:</w:t>
      </w:r>
    </w:p>
    <w:p w14:paraId="70D0EB2B" w14:textId="51C02639" w:rsidR="00F91AF9" w:rsidRPr="002E4AF4" w:rsidRDefault="00F91AF9" w:rsidP="00364334">
      <w:pPr>
        <w:numPr>
          <w:ilvl w:val="0"/>
          <w:numId w:val="29"/>
        </w:numPr>
        <w:ind w:left="709" w:hanging="281"/>
      </w:pPr>
      <w:r w:rsidRPr="00136F64">
        <w:t xml:space="preserve">in merito alla costruzione dell’indicatore M3a, specificare se sono state escluse dal conteggio </w:t>
      </w:r>
      <w:r w:rsidR="00370D83">
        <w:t xml:space="preserve">talune </w:t>
      </w:r>
      <w:r w:rsidRPr="00136F64">
        <w:t xml:space="preserve">ordinanze di non potabilità </w:t>
      </w:r>
      <w:r w:rsidR="00930469">
        <w:t>emesse</w:t>
      </w:r>
      <w:r w:rsidR="00930469" w:rsidRPr="00136F64">
        <w:t xml:space="preserve"> </w:t>
      </w:r>
      <w:r w:rsidRPr="00136F64">
        <w:t>e la motivazione a supporto di tali esclusioni</w:t>
      </w:r>
      <w:r w:rsidR="00370D83">
        <w:rPr>
          <w:rStyle w:val="Rimandonotaapidipagina"/>
        </w:rPr>
        <w:footnoteReference w:id="9"/>
      </w:r>
      <w:r w:rsidRPr="00136F64">
        <w:t xml:space="preserve">; </w:t>
      </w:r>
      <w:r w:rsidR="001317F2" w:rsidRPr="00136F64">
        <w:t xml:space="preserve">in caso affermativo, </w:t>
      </w:r>
      <w:r w:rsidR="001A610C" w:rsidRPr="00136F64">
        <w:t>per ciascun evento per il quale è richiesto l’esonero dall’inclusione nel calcolo di M3a, fornire tutti i dati necessari al fine di una eventuale integrazione nel computo del citato</w:t>
      </w:r>
      <w:r w:rsidR="001A610C">
        <w:t xml:space="preserve"> indicatore; </w:t>
      </w:r>
    </w:p>
    <w:p w14:paraId="19DAB8A0" w14:textId="780CFA26" w:rsidR="00AF7162" w:rsidRPr="00085B35" w:rsidRDefault="00F91AF9" w:rsidP="00364334">
      <w:pPr>
        <w:numPr>
          <w:ilvl w:val="0"/>
          <w:numId w:val="29"/>
        </w:numPr>
        <w:ind w:left="709" w:hanging="281"/>
      </w:pPr>
      <w:r w:rsidRPr="002E4AF4">
        <w:t xml:space="preserve">ai fini del calcolo dell’indicatore M3b e dell’indicatore M3c, specificare se sono stati esclusi dal </w:t>
      </w:r>
      <w:r w:rsidRPr="00085B35">
        <w:t>conteggio taluni campioni eseguiti e indicare la motivazione di tali esclusioni</w:t>
      </w:r>
      <w:r w:rsidR="00AF7162" w:rsidRPr="00085B35">
        <w:t>;</w:t>
      </w:r>
      <w:r w:rsidR="001A610C" w:rsidRPr="00085B35">
        <w:t xml:space="preserve"> quantificare </w:t>
      </w:r>
      <w:r w:rsidR="0092509F" w:rsidRPr="00085B35">
        <w:t xml:space="preserve">il </w:t>
      </w:r>
      <w:r w:rsidR="001A610C" w:rsidRPr="00085B35">
        <w:t xml:space="preserve">numero di campioni e </w:t>
      </w:r>
      <w:r w:rsidR="0092509F" w:rsidRPr="00085B35">
        <w:t xml:space="preserve">il </w:t>
      </w:r>
      <w:r w:rsidR="001A610C" w:rsidRPr="00085B35">
        <w:t>numero di parametri per i quali è richiesto l’esonero dall’inclusione nel calcolo di M3b e M3c;</w:t>
      </w:r>
      <w:r w:rsidR="00514DA0" w:rsidRPr="00085B35">
        <w:t xml:space="preserve"> precisare se nei certificati analitici sia presente l’esplicitazione testuale dell’eventuale superamento dei limiti per ciascun parametro interessato; commentare laddove i superamenti</w:t>
      </w:r>
      <w:r w:rsidR="00D7253F" w:rsidRPr="00085B35">
        <w:t xml:space="preserve"> dell’anno base</w:t>
      </w:r>
      <w:r w:rsidR="00514DA0" w:rsidRPr="00085B35">
        <w:t xml:space="preserve"> non abbiano preso a riferimento la “regola 3” di cui alla Figura 1 delle Linee Guida SNPA 34/2021;</w:t>
      </w:r>
      <w:r w:rsidR="00D87379" w:rsidRPr="00085B35">
        <w:t xml:space="preserve"> precisare il numero di campioni con superamento dei limiti derivanti da segnalazioni dell’Autorità di controllo ambientale inclusi nel conteggio;</w:t>
      </w:r>
    </w:p>
    <w:p w14:paraId="76E98A18" w14:textId="77777777" w:rsidR="00F91AF9" w:rsidRPr="002E4AF4" w:rsidRDefault="00AF7162" w:rsidP="00364334">
      <w:pPr>
        <w:numPr>
          <w:ilvl w:val="0"/>
          <w:numId w:val="29"/>
        </w:numPr>
        <w:ind w:left="709" w:hanging="281"/>
      </w:pPr>
      <w:r w:rsidRPr="00085B35">
        <w:t>specificare i criteri adottati per la determinazione degli indicatori G3.1 (numerosità dei campioni analizzati dal gestore) e G3.2 (applicazione del modello Water Safety Plan), nel</w:t>
      </w:r>
      <w:r w:rsidRPr="002E4AF4">
        <w:t xml:space="preserve"> rispetto delle definizioni stabilite nella RQTI al comma 10.4</w:t>
      </w:r>
      <w:r w:rsidR="00F91AF9" w:rsidRPr="002E4AF4">
        <w:t>.</w:t>
      </w:r>
    </w:p>
    <w:p w14:paraId="7863AEDB" w14:textId="77777777" w:rsidR="00F91AF9" w:rsidRPr="002E4AF4" w:rsidRDefault="00F91AF9" w:rsidP="00F91AF9">
      <w:pPr>
        <w:rPr>
          <w:lang w:eastAsia="en-GB"/>
        </w:rPr>
      </w:pPr>
    </w:p>
    <w:p w14:paraId="2337F661" w14:textId="5DE15F01" w:rsidR="00285181" w:rsidRPr="00A23E9B" w:rsidRDefault="00285181" w:rsidP="00285181">
      <w:pPr>
        <w:rPr>
          <w:lang w:eastAsia="en-GB"/>
        </w:rPr>
      </w:pPr>
      <w:r w:rsidRPr="00A23E9B">
        <w:rPr>
          <w:lang w:eastAsia="en-GB"/>
        </w:rPr>
        <w:t xml:space="preserve">Indicare, inoltre, se esiste un </w:t>
      </w:r>
      <w:r w:rsidRPr="00A23E9B">
        <w:t xml:space="preserve">atto di accordo stipulato tra gestore e autorità sanitaria locale e/o se è stata effettuata una valutazione del rischio approvata dal Ministero della Salute </w:t>
      </w:r>
      <w:r w:rsidR="003674D6" w:rsidRPr="00A23E9B">
        <w:t>(</w:t>
      </w:r>
      <w:r w:rsidRPr="00A23E9B">
        <w:t>precisando la porzione del territorio interessata</w:t>
      </w:r>
      <w:r w:rsidR="003674D6" w:rsidRPr="00A23E9B">
        <w:t>,</w:t>
      </w:r>
      <w:r w:rsidRPr="00A23E9B">
        <w:t xml:space="preserve"> laddove non coincidente con il territorio servito). </w:t>
      </w:r>
      <w:r w:rsidRPr="00A23E9B">
        <w:rPr>
          <w:lang w:eastAsia="en-GB"/>
        </w:rPr>
        <w:t>Esplicitare eventuali prescrizioni particolari.</w:t>
      </w:r>
    </w:p>
    <w:p w14:paraId="2A069DBB" w14:textId="13726D42" w:rsidR="000F2D1D" w:rsidRPr="00A23E9B" w:rsidRDefault="000F2D1D" w:rsidP="00285181">
      <w:pPr>
        <w:rPr>
          <w:lang w:eastAsia="en-GB"/>
        </w:rPr>
      </w:pPr>
      <w:r w:rsidRPr="00A23E9B">
        <w:rPr>
          <w:lang w:eastAsia="en-GB"/>
        </w:rPr>
        <w:t xml:space="preserve">Se disponibile, precisare lo stato di avanzamento nella predisposizione dei programmi di controllo, secondo quanto disposto dal d.lgs. 18/2023. </w:t>
      </w:r>
    </w:p>
    <w:p w14:paraId="27D63793" w14:textId="324FEE61" w:rsidR="000F2D1D" w:rsidRPr="00A23E9B" w:rsidRDefault="000F2D1D" w:rsidP="00285181">
      <w:pPr>
        <w:rPr>
          <w:lang w:eastAsia="en-GB"/>
        </w:rPr>
      </w:pPr>
      <w:r w:rsidRPr="00A23E9B">
        <w:rPr>
          <w:lang w:eastAsia="en-GB"/>
        </w:rPr>
        <w:t>Ai fini della compilazione delle specifiche sezioni nel foglio “QT-Acquedotto”, precisare il criterio di determinazione del parametro “Numero minimo di campioni (da controlli interni) che il gestore è tenuto a eseguire nell'anno” (CACQ_min)</w:t>
      </w:r>
      <w:r w:rsidR="00A44B24" w:rsidRPr="00A23E9B">
        <w:rPr>
          <w:lang w:eastAsia="en-GB"/>
        </w:rPr>
        <w:t xml:space="preserve"> ed </w:t>
      </w:r>
      <w:r w:rsidR="00C7487C" w:rsidRPr="00A23E9B">
        <w:rPr>
          <w:lang w:eastAsia="en-GB"/>
        </w:rPr>
        <w:t xml:space="preserve">eventuali </w:t>
      </w:r>
      <w:r w:rsidR="00A44B24" w:rsidRPr="00A23E9B">
        <w:rPr>
          <w:lang w:eastAsia="en-GB"/>
        </w:rPr>
        <w:t>ulterior</w:t>
      </w:r>
      <w:r w:rsidR="00C7487C" w:rsidRPr="00A23E9B">
        <w:rPr>
          <w:lang w:eastAsia="en-GB"/>
        </w:rPr>
        <w:t>i specifiche</w:t>
      </w:r>
      <w:r w:rsidR="00A44B24" w:rsidRPr="00A23E9B">
        <w:rPr>
          <w:lang w:eastAsia="en-GB"/>
        </w:rPr>
        <w:t>.</w:t>
      </w:r>
    </w:p>
    <w:p w14:paraId="34F3B397" w14:textId="77777777" w:rsidR="00285181" w:rsidRPr="00A23E9B" w:rsidRDefault="00285181" w:rsidP="00285181">
      <w:pPr>
        <w:rPr>
          <w:lang w:eastAsia="en-GB"/>
        </w:rPr>
      </w:pPr>
    </w:p>
    <w:p w14:paraId="043D8538" w14:textId="77777777" w:rsidR="00F91AF9" w:rsidRPr="00A23E9B" w:rsidRDefault="00F91AF9" w:rsidP="00F91AF9">
      <w:pPr>
        <w:pStyle w:val="Titolo2"/>
      </w:pPr>
      <w:bookmarkStart w:id="22" w:name="_Toc222128741"/>
      <w:r w:rsidRPr="00A23E9B">
        <w:t>M4 – adeguatezza del sistema fognario</w:t>
      </w:r>
      <w:bookmarkEnd w:id="22"/>
    </w:p>
    <w:p w14:paraId="472C7542" w14:textId="77777777" w:rsidR="00F91AF9" w:rsidRPr="00A23E9B" w:rsidRDefault="00F91AF9" w:rsidP="00F91AF9">
      <w:pPr>
        <w:keepNext/>
      </w:pPr>
      <w:r w:rsidRPr="00A23E9B">
        <w:t>[</w:t>
      </w:r>
      <w:r w:rsidRPr="00A23E9B">
        <w:rPr>
          <w:i/>
        </w:rPr>
        <w:t>si veda paragrafo sovraordinato per i commenti richiesti</w:t>
      </w:r>
      <w:r w:rsidR="00EE2CE8" w:rsidRPr="00A23E9B">
        <w:rPr>
          <w:i/>
        </w:rPr>
        <w:t xml:space="preserve"> per tutti i macro-indicatori</w:t>
      </w:r>
      <w:r w:rsidRPr="00A23E9B">
        <w:t>]</w:t>
      </w:r>
    </w:p>
    <w:p w14:paraId="0F9B3C7F" w14:textId="77777777" w:rsidR="00F91AF9" w:rsidRPr="00A23E9B" w:rsidRDefault="00F91AF9" w:rsidP="00F91AF9"/>
    <w:p w14:paraId="516C8D9B" w14:textId="77777777" w:rsidR="00F91AF9" w:rsidRPr="00A23E9B" w:rsidRDefault="00F91AF9" w:rsidP="00F91AF9">
      <w:r w:rsidRPr="00A23E9B">
        <w:t>In particolare:</w:t>
      </w:r>
    </w:p>
    <w:p w14:paraId="4C81595C" w14:textId="4DAE8C92" w:rsidR="00F91AF9" w:rsidRPr="00A23E9B" w:rsidRDefault="00F91AF9" w:rsidP="00364334">
      <w:pPr>
        <w:numPr>
          <w:ilvl w:val="0"/>
          <w:numId w:val="29"/>
        </w:numPr>
        <w:ind w:left="709" w:hanging="281"/>
      </w:pPr>
      <w:r w:rsidRPr="00A23E9B">
        <w:t>per la costruzione dell’indicatore M4a, dettagliare le modalità di rilevazione</w:t>
      </w:r>
      <w:r w:rsidR="00F507CC" w:rsidRPr="00A23E9B">
        <w:t xml:space="preserve"> degli eventi di allagamento e/o sversamento considerati</w:t>
      </w:r>
      <w:r w:rsidRPr="00A23E9B">
        <w:t xml:space="preserve">. In particolare, motivare laddove siano stati esclusi dal conteggio taluni eventi di allagamento </w:t>
      </w:r>
      <w:r w:rsidR="00DD788F" w:rsidRPr="00A23E9B">
        <w:t xml:space="preserve">e/o di sversamento </w:t>
      </w:r>
      <w:r w:rsidRPr="00A23E9B">
        <w:t>segnalati al pronto intervento</w:t>
      </w:r>
      <w:r w:rsidR="007C7143">
        <w:t xml:space="preserve"> o da altri canali di segnalazione</w:t>
      </w:r>
      <w:r w:rsidRPr="00A23E9B">
        <w:t>;</w:t>
      </w:r>
      <w:r w:rsidR="00DD788F" w:rsidRPr="00A23E9B">
        <w:t xml:space="preserve"> per ciascun evento per il quale è richiesto l’esonero </w:t>
      </w:r>
      <w:r w:rsidR="00DD788F" w:rsidRPr="00A23E9B">
        <w:lastRenderedPageBreak/>
        <w:t>dall’inclusione nel calcolo di M4a, fornire tutti i dati necessari al fine di una eventuale integrazione nel computo del citato indicatore;</w:t>
      </w:r>
    </w:p>
    <w:p w14:paraId="194E0766" w14:textId="79C56896" w:rsidR="00AF7162" w:rsidRPr="00A23E9B" w:rsidRDefault="00F91AF9" w:rsidP="00364334">
      <w:pPr>
        <w:numPr>
          <w:ilvl w:val="0"/>
          <w:numId w:val="29"/>
        </w:numPr>
        <w:ind w:left="709" w:hanging="281"/>
      </w:pPr>
      <w:r w:rsidRPr="00A23E9B">
        <w:t xml:space="preserve">ai fini del calcolo dell’indicatore M4b </w:t>
      </w:r>
      <w:r w:rsidR="00F348B5" w:rsidRPr="00A23E9B">
        <w:t>- in coerenza con i criteri già adottati in sede di definizione degli obiettivi -</w:t>
      </w:r>
      <w:r w:rsidR="00C62FD8" w:rsidRPr="00A23E9B">
        <w:t>, motivare nei casi in cui</w:t>
      </w:r>
      <w:r w:rsidR="00AF7162" w:rsidRPr="00A23E9B">
        <w:t xml:space="preserve"> il numero di scaricatori presenti sul territorio </w:t>
      </w:r>
      <w:r w:rsidR="00C62FD8" w:rsidRPr="00A23E9B">
        <w:t>in cui opera il gestore risulti significativamente contenuto</w:t>
      </w:r>
      <w:r w:rsidR="00AF7162" w:rsidRPr="00A23E9B">
        <w:t xml:space="preserve">; </w:t>
      </w:r>
      <w:r w:rsidRPr="00A23E9B">
        <w:t>esplicitare i riferimenti normativi per la valutazione dell’adeguatezza degli scaricatori di piena</w:t>
      </w:r>
      <w:r w:rsidR="00AF7162" w:rsidRPr="00A23E9B">
        <w:t>;</w:t>
      </w:r>
      <w:r w:rsidR="00F507CC" w:rsidRPr="00A23E9B">
        <w:t xml:space="preserve"> precisare se a livello locale non siano stat</w:t>
      </w:r>
      <w:r w:rsidR="00442E07" w:rsidRPr="00A23E9B">
        <w:t>i</w:t>
      </w:r>
      <w:r w:rsidR="00F507CC" w:rsidRPr="00A23E9B">
        <w:t xml:space="preserve"> emanati provvedimenti normativi in relazione alla corretta attivazione degli scaricatori di piena;</w:t>
      </w:r>
    </w:p>
    <w:p w14:paraId="617E99E3" w14:textId="77777777" w:rsidR="00F91AF9" w:rsidRPr="002E4AF4" w:rsidRDefault="00AF7162" w:rsidP="00364334">
      <w:pPr>
        <w:numPr>
          <w:ilvl w:val="0"/>
          <w:numId w:val="29"/>
        </w:numPr>
        <w:ind w:left="709" w:hanging="281"/>
      </w:pPr>
      <w:r w:rsidRPr="00A23E9B">
        <w:t>specificare i criteri adottati per la determinazione dell’indicatore G4.1 (Rotture annue di</w:t>
      </w:r>
      <w:r w:rsidRPr="002E4AF4">
        <w:t xml:space="preserve"> fognatura per chilometro di rete ispezionata), nel rispetto delle definizioni stabilite nella RQTI al comma 14.4</w:t>
      </w:r>
      <w:r w:rsidR="00F91AF9" w:rsidRPr="002E4AF4">
        <w:t>.</w:t>
      </w:r>
    </w:p>
    <w:p w14:paraId="50E27E64" w14:textId="77777777" w:rsidR="00F91AF9" w:rsidRPr="00692FE8" w:rsidRDefault="00F91AF9" w:rsidP="00F91AF9">
      <w:pPr>
        <w:rPr>
          <w:lang w:eastAsia="en-GB"/>
        </w:rPr>
      </w:pPr>
    </w:p>
    <w:p w14:paraId="1C17B5DF" w14:textId="77777777" w:rsidR="002B68FB" w:rsidRPr="00692FE8" w:rsidRDefault="002B68FB" w:rsidP="00F91AF9">
      <w:pPr>
        <w:rPr>
          <w:lang w:eastAsia="en-GB"/>
        </w:rPr>
      </w:pPr>
      <w:r w:rsidRPr="00692FE8">
        <w:rPr>
          <w:lang w:eastAsia="en-GB"/>
        </w:rPr>
        <w:t>Indicare, inoltre, se nel territorio gestito siano presenti agglomerati in procedura di infrazione o EU-Pilot con riferimento al servizio di fognatura.</w:t>
      </w:r>
    </w:p>
    <w:p w14:paraId="54A8E2EF" w14:textId="77777777" w:rsidR="002B68FB" w:rsidRPr="00692FE8" w:rsidRDefault="002B68FB" w:rsidP="00F91AF9">
      <w:pPr>
        <w:rPr>
          <w:lang w:eastAsia="en-GB"/>
        </w:rPr>
      </w:pPr>
    </w:p>
    <w:p w14:paraId="6E16CA21" w14:textId="77777777" w:rsidR="00F91AF9" w:rsidRPr="00692FE8" w:rsidRDefault="00F91AF9" w:rsidP="00442E07">
      <w:pPr>
        <w:pStyle w:val="Titolo2"/>
        <w:keepLines/>
      </w:pPr>
      <w:bookmarkStart w:id="23" w:name="_Toc222128742"/>
      <w:r w:rsidRPr="00692FE8">
        <w:t>M5 – smaltimento fanghi in discarica</w:t>
      </w:r>
      <w:bookmarkEnd w:id="23"/>
    </w:p>
    <w:p w14:paraId="7B5555FC" w14:textId="77777777" w:rsidR="00F91AF9" w:rsidRPr="00692FE8" w:rsidRDefault="00F91AF9" w:rsidP="00442E07">
      <w:pPr>
        <w:keepNext/>
      </w:pPr>
      <w:r w:rsidRPr="00692FE8">
        <w:t>[</w:t>
      </w:r>
      <w:r w:rsidRPr="00692FE8">
        <w:rPr>
          <w:i/>
        </w:rPr>
        <w:t>si veda paragrafo sovraordinato per i commenti richiesti</w:t>
      </w:r>
      <w:r w:rsidR="00EE2CE8" w:rsidRPr="00EE2CE8">
        <w:rPr>
          <w:i/>
        </w:rPr>
        <w:t xml:space="preserve"> </w:t>
      </w:r>
      <w:r w:rsidR="00EE2CE8">
        <w:rPr>
          <w:i/>
        </w:rPr>
        <w:t>per tutti i macro-indicatori</w:t>
      </w:r>
      <w:r w:rsidRPr="00692FE8">
        <w:t>]</w:t>
      </w:r>
    </w:p>
    <w:p w14:paraId="13D0AA72" w14:textId="77777777" w:rsidR="00F91AF9" w:rsidRPr="00692FE8" w:rsidRDefault="00F91AF9" w:rsidP="00442E07">
      <w:pPr>
        <w:keepNext/>
      </w:pPr>
    </w:p>
    <w:p w14:paraId="4727A1AB" w14:textId="77777777" w:rsidR="00AF7162" w:rsidRPr="00692FE8" w:rsidRDefault="00AF7162" w:rsidP="00442E07">
      <w:pPr>
        <w:pStyle w:val="Corpotesto"/>
        <w:keepNext/>
        <w:spacing w:before="0" w:line="240" w:lineRule="auto"/>
        <w:rPr>
          <w:rFonts w:ascii="Times New Roman" w:hAnsi="Times New Roman"/>
          <w:sz w:val="24"/>
          <w:szCs w:val="24"/>
          <w:lang w:val="it-IT"/>
        </w:rPr>
      </w:pPr>
      <w:r w:rsidRPr="00692FE8">
        <w:rPr>
          <w:rFonts w:ascii="Times New Roman" w:hAnsi="Times New Roman"/>
          <w:sz w:val="24"/>
          <w:szCs w:val="24"/>
          <w:lang w:val="it-IT"/>
        </w:rPr>
        <w:t>In particolare:</w:t>
      </w:r>
    </w:p>
    <w:p w14:paraId="5671F72F" w14:textId="77777777" w:rsidR="00AF7162" w:rsidRDefault="00F91AF9" w:rsidP="00364334">
      <w:pPr>
        <w:numPr>
          <w:ilvl w:val="0"/>
          <w:numId w:val="29"/>
        </w:numPr>
        <w:ind w:left="709" w:hanging="281"/>
      </w:pPr>
      <w:r w:rsidRPr="00A23E9B">
        <w:t>nel caso della presenza di modalità di riutilizzo/recupero dei fanghi differenti da quelle esplicitate, e da ricomprendere dunque nella voce “di cui altro” (</w:t>
      </w:r>
      <w:r w:rsidRPr="00A23E9B">
        <w:rPr>
          <w:i/>
        </w:rPr>
        <w:t>∑SS</w:t>
      </w:r>
      <w:r w:rsidRPr="00A23E9B">
        <w:rPr>
          <w:i/>
          <w:vertAlign w:val="subscript"/>
        </w:rPr>
        <w:t>rec,imp-al</w:t>
      </w:r>
      <w:r w:rsidRPr="00A23E9B">
        <w:t>), fornire dettagli</w:t>
      </w:r>
      <w:r w:rsidR="00F348B5" w:rsidRPr="00A23E9B">
        <w:t>;</w:t>
      </w:r>
    </w:p>
    <w:p w14:paraId="376DB3B9" w14:textId="5B4B3F7F" w:rsidR="007D1757" w:rsidRPr="00085B35" w:rsidRDefault="007D1757" w:rsidP="00364334">
      <w:pPr>
        <w:numPr>
          <w:ilvl w:val="0"/>
          <w:numId w:val="29"/>
        </w:numPr>
        <w:ind w:left="709" w:hanging="281"/>
      </w:pPr>
      <w:r w:rsidRPr="00085B35">
        <w:t xml:space="preserve">nel caso della presenza di fanghi smaltiti con codici D </w:t>
      </w:r>
      <w:r w:rsidR="005B7CCB" w:rsidRPr="00085B35">
        <w:t>di cui a</w:t>
      </w:r>
      <w:r w:rsidRPr="00085B35">
        <w:t xml:space="preserve">ll’allegato B, Parte IV, del d.lgs. 152/2006 e s.m.i, per i quali si voglia richiedere il riconoscimento di un esito finale di recupero </w:t>
      </w:r>
      <w:r w:rsidR="005A6014" w:rsidRPr="00085B35">
        <w:t>(</w:t>
      </w:r>
      <w:r w:rsidR="00543303" w:rsidRPr="00085B35">
        <w:t>secondo quanto previsto al</w:t>
      </w:r>
      <w:r w:rsidR="00F26706" w:rsidRPr="00085B35">
        <w:t>l’</w:t>
      </w:r>
      <w:r w:rsidRPr="00085B35">
        <w:t xml:space="preserve">allegato </w:t>
      </w:r>
      <w:r w:rsidR="00F26706" w:rsidRPr="00085B35">
        <w:t>C</w:t>
      </w:r>
      <w:r w:rsidRPr="00085B35">
        <w:t>,</w:t>
      </w:r>
      <w:r w:rsidR="00F26706" w:rsidRPr="00085B35">
        <w:t xml:space="preserve"> Parte IV, del d.lgs. 152/2006 e s.m.i</w:t>
      </w:r>
      <w:r w:rsidR="00543303" w:rsidRPr="00085B35">
        <w:t>)</w:t>
      </w:r>
      <w:r w:rsidR="00F26706" w:rsidRPr="00085B35">
        <w:t xml:space="preserve">, </w:t>
      </w:r>
      <w:r w:rsidRPr="00085B35">
        <w:t>fornire adeguata evidenza;</w:t>
      </w:r>
    </w:p>
    <w:p w14:paraId="6D24ACA6" w14:textId="3FFF845D" w:rsidR="00F91AF9" w:rsidRPr="00A23E9B" w:rsidRDefault="00AF7162" w:rsidP="00364334">
      <w:pPr>
        <w:numPr>
          <w:ilvl w:val="0"/>
          <w:numId w:val="29"/>
        </w:numPr>
        <w:ind w:left="709" w:hanging="281"/>
      </w:pPr>
      <w:bookmarkStart w:id="24" w:name="_Hlk156471881"/>
      <w:r w:rsidRPr="00085B35">
        <w:t>specificare i criteri adottati</w:t>
      </w:r>
      <w:r w:rsidRPr="00A23E9B">
        <w:t xml:space="preserve"> per la determinazione degli indicatori G5.1 (assenza di agglomerati </w:t>
      </w:r>
      <w:r w:rsidR="002D7BD4" w:rsidRPr="00A23E9B">
        <w:t xml:space="preserve">inclusi nelle </w:t>
      </w:r>
      <w:r w:rsidRPr="00A23E9B">
        <w:t>procedur</w:t>
      </w:r>
      <w:r w:rsidR="002D7BD4" w:rsidRPr="00A23E9B">
        <w:t>e</w:t>
      </w:r>
      <w:r w:rsidRPr="00A23E9B">
        <w:t xml:space="preserve"> di infrazione </w:t>
      </w:r>
      <w:r w:rsidR="002D7BD4" w:rsidRPr="00A23E9B">
        <w:t>non ancora giunte a sentenza della Corte di Giustizia Europea</w:t>
      </w:r>
      <w:r w:rsidRPr="00A23E9B">
        <w:t>) e G5.2 (copertura del servizio di depurazione rispetto all’utenza di acquedotto), nel rispetto delle definizioni stabilite nella RQTI al comma 18.7</w:t>
      </w:r>
      <w:r w:rsidR="008C0B61" w:rsidRPr="00A23E9B">
        <w:t xml:space="preserve">, nonché dell’eventuale indicatore </w:t>
      </w:r>
      <w:r w:rsidR="00F507CC" w:rsidRPr="00A23E9B">
        <w:t>G5.3 (Impronta di carbonio del servizio di depurazione)</w:t>
      </w:r>
      <w:r w:rsidR="00442E07" w:rsidRPr="00A23E9B">
        <w:t xml:space="preserve"> di cui al comma 18.13 RQTI</w:t>
      </w:r>
      <w:r w:rsidR="00F507CC" w:rsidRPr="00A23E9B">
        <w:t xml:space="preserve">, </w:t>
      </w:r>
      <w:r w:rsidR="008C0B61" w:rsidRPr="00A23E9B">
        <w:t>e</w:t>
      </w:r>
      <w:r w:rsidR="00D67F29">
        <w:t xml:space="preserve"> </w:t>
      </w:r>
      <w:r w:rsidR="008C0B61" w:rsidRPr="00A23E9B">
        <w:t xml:space="preserve">degli indicatori </w:t>
      </w:r>
      <w:r w:rsidR="00F507CC" w:rsidRPr="00A23E9B">
        <w:t>G5.4 (Indicatore di neutralità energetica degli impianti di depurazione) e G5.5 (Recupero di materia dagli impianti di depurazione), nel rispetto delle definizioni stabilite nella RQTI al comma 18.</w:t>
      </w:r>
      <w:r w:rsidR="008C0B61" w:rsidRPr="00A23E9B">
        <w:t>14</w:t>
      </w:r>
      <w:r w:rsidR="003C18E2" w:rsidRPr="00A23E9B">
        <w:t>.</w:t>
      </w:r>
    </w:p>
    <w:bookmarkEnd w:id="24"/>
    <w:p w14:paraId="33004FB2" w14:textId="77777777" w:rsidR="00F91AF9" w:rsidRPr="00A23E9B" w:rsidRDefault="00F91AF9" w:rsidP="00F91AF9">
      <w:pPr>
        <w:ind w:left="720"/>
        <w:rPr>
          <w:lang w:eastAsia="en-GB"/>
        </w:rPr>
      </w:pPr>
    </w:p>
    <w:p w14:paraId="2DFE2F04" w14:textId="77777777" w:rsidR="002B68FB" w:rsidRPr="00A23E9B" w:rsidRDefault="00B65424" w:rsidP="002B68FB">
      <w:pPr>
        <w:rPr>
          <w:lang w:eastAsia="en-GB"/>
        </w:rPr>
      </w:pPr>
      <w:r w:rsidRPr="00A23E9B">
        <w:rPr>
          <w:lang w:eastAsia="en-GB"/>
        </w:rPr>
        <w:t>S</w:t>
      </w:r>
      <w:r w:rsidR="002B68FB" w:rsidRPr="00A23E9B">
        <w:rPr>
          <w:lang w:eastAsia="en-GB"/>
        </w:rPr>
        <w:t xml:space="preserve">e nel territorio gestito </w:t>
      </w:r>
      <w:r w:rsidRPr="00A23E9B">
        <w:rPr>
          <w:lang w:eastAsia="en-GB"/>
        </w:rPr>
        <w:t xml:space="preserve">sono </w:t>
      </w:r>
      <w:r w:rsidR="002B68FB" w:rsidRPr="00A23E9B">
        <w:rPr>
          <w:lang w:eastAsia="en-GB"/>
        </w:rPr>
        <w:t>presenti agglomerati in procedura di infrazione o EU-Pilot</w:t>
      </w:r>
      <w:r w:rsidRPr="00A23E9B">
        <w:rPr>
          <w:lang w:eastAsia="en-GB"/>
        </w:rPr>
        <w:t>,</w:t>
      </w:r>
      <w:r w:rsidR="002B68FB" w:rsidRPr="00A23E9B">
        <w:rPr>
          <w:lang w:eastAsia="en-GB"/>
        </w:rPr>
        <w:t xml:space="preserve"> con riferimento al servizio di depurazione</w:t>
      </w:r>
      <w:r w:rsidRPr="00A23E9B">
        <w:rPr>
          <w:lang w:eastAsia="en-GB"/>
        </w:rPr>
        <w:t>, fornire dettagli</w:t>
      </w:r>
      <w:r w:rsidR="002B68FB" w:rsidRPr="00A23E9B">
        <w:rPr>
          <w:lang w:eastAsia="en-GB"/>
        </w:rPr>
        <w:t>.</w:t>
      </w:r>
    </w:p>
    <w:p w14:paraId="0B5E6DA5" w14:textId="77777777" w:rsidR="002B68FB" w:rsidRPr="00A23E9B" w:rsidRDefault="002B68FB" w:rsidP="00364334">
      <w:pPr>
        <w:rPr>
          <w:lang w:eastAsia="en-GB"/>
        </w:rPr>
      </w:pPr>
    </w:p>
    <w:p w14:paraId="40A10777" w14:textId="77777777" w:rsidR="00F91AF9" w:rsidRPr="00A23E9B" w:rsidRDefault="00F91AF9" w:rsidP="00F91AF9">
      <w:pPr>
        <w:pStyle w:val="Titolo2"/>
      </w:pPr>
      <w:bookmarkStart w:id="25" w:name="_Toc222128743"/>
      <w:r w:rsidRPr="00A23E9B">
        <w:t>M6 – qualità dell’acqua depurata</w:t>
      </w:r>
      <w:bookmarkEnd w:id="25"/>
    </w:p>
    <w:p w14:paraId="7CA846BB" w14:textId="77777777" w:rsidR="00F91AF9" w:rsidRPr="00692FE8" w:rsidRDefault="00F91AF9" w:rsidP="00F91AF9">
      <w:pPr>
        <w:keepNext/>
      </w:pPr>
      <w:r w:rsidRPr="00692FE8">
        <w:t>[</w:t>
      </w:r>
      <w:r w:rsidRPr="00692FE8">
        <w:rPr>
          <w:i/>
        </w:rPr>
        <w:t>si veda paragrafo sovraordinato per i commenti richiesti</w:t>
      </w:r>
      <w:r w:rsidR="00EE2CE8" w:rsidRPr="00EE2CE8">
        <w:rPr>
          <w:i/>
        </w:rPr>
        <w:t xml:space="preserve"> </w:t>
      </w:r>
      <w:r w:rsidR="00EE2CE8">
        <w:rPr>
          <w:i/>
        </w:rPr>
        <w:t>per tutti i macro-indicatori</w:t>
      </w:r>
      <w:r w:rsidRPr="00692FE8">
        <w:t>]</w:t>
      </w:r>
    </w:p>
    <w:p w14:paraId="5EAE605A" w14:textId="77777777" w:rsidR="00F91AF9" w:rsidRPr="00692FE8" w:rsidRDefault="00F91AF9" w:rsidP="00F91AF9"/>
    <w:p w14:paraId="62B3569A" w14:textId="2F00A14D" w:rsidR="00F91AF9" w:rsidRPr="00692FE8" w:rsidRDefault="00F91AF9" w:rsidP="00F91AF9">
      <w:pPr>
        <w:rPr>
          <w:lang w:eastAsia="en-GB"/>
        </w:rPr>
      </w:pPr>
      <w:r w:rsidRPr="00692FE8">
        <w:rPr>
          <w:lang w:eastAsia="en-GB"/>
        </w:rPr>
        <w:t xml:space="preserve">In particolare, </w:t>
      </w:r>
      <w:r w:rsidR="00506346" w:rsidRPr="00692FE8">
        <w:rPr>
          <w:lang w:eastAsia="en-GB"/>
        </w:rPr>
        <w:t>ai fini del calcolo del macro-indicatore M6</w:t>
      </w:r>
      <w:r w:rsidRPr="00692FE8">
        <w:rPr>
          <w:lang w:eastAsia="en-GB"/>
        </w:rPr>
        <w:t>, come previsto all’Articolo 19 della RQTI e come esplicitato nel file di raccolta alla colonna “Note compilazione”,</w:t>
      </w:r>
      <w:r w:rsidR="00506346" w:rsidRPr="00506346">
        <w:rPr>
          <w:lang w:eastAsia="en-GB"/>
        </w:rPr>
        <w:t xml:space="preserve"> </w:t>
      </w:r>
      <w:r w:rsidR="00506346" w:rsidRPr="00692FE8">
        <w:rPr>
          <w:lang w:eastAsia="en-GB"/>
        </w:rPr>
        <w:t>attestare che</w:t>
      </w:r>
      <w:r w:rsidRPr="00692FE8">
        <w:rPr>
          <w:lang w:eastAsia="en-GB"/>
        </w:rPr>
        <w:t>:</w:t>
      </w:r>
    </w:p>
    <w:p w14:paraId="150E4018" w14:textId="53871FE6" w:rsidR="00F91AF9" w:rsidRPr="00692FE8" w:rsidRDefault="00F91AF9" w:rsidP="00364334">
      <w:pPr>
        <w:numPr>
          <w:ilvl w:val="0"/>
          <w:numId w:val="29"/>
        </w:numPr>
        <w:ind w:left="709" w:hanging="281"/>
        <w:rPr>
          <w:lang w:eastAsia="en-GB"/>
        </w:rPr>
      </w:pPr>
      <w:r w:rsidRPr="00692FE8">
        <w:rPr>
          <w:lang w:eastAsia="en-GB"/>
        </w:rPr>
        <w:t xml:space="preserve">il numero di superamenti dei limiti di tabella 1 dell'Allegato 5 alla Parte Terza del </w:t>
      </w:r>
      <w:r w:rsidR="00D373E9">
        <w:rPr>
          <w:lang w:eastAsia="en-GB"/>
        </w:rPr>
        <w:t>d</w:t>
      </w:r>
      <w:r w:rsidRPr="00692FE8">
        <w:rPr>
          <w:lang w:eastAsia="en-GB"/>
        </w:rPr>
        <w:t>.</w:t>
      </w:r>
      <w:r w:rsidR="00D373E9">
        <w:rPr>
          <w:lang w:eastAsia="en-GB"/>
        </w:rPr>
        <w:t>l</w:t>
      </w:r>
      <w:r w:rsidRPr="00692FE8">
        <w:rPr>
          <w:lang w:eastAsia="en-GB"/>
        </w:rPr>
        <w:t>gs</w:t>
      </w:r>
      <w:r w:rsidR="00C87437" w:rsidRPr="00692FE8">
        <w:rPr>
          <w:lang w:eastAsia="en-GB"/>
        </w:rPr>
        <w:t>.</w:t>
      </w:r>
      <w:r w:rsidRPr="00692FE8">
        <w:rPr>
          <w:lang w:eastAsia="en-GB"/>
        </w:rPr>
        <w:t xml:space="preserve"> 152/2006 include anche quelli ammessi dal medesimo decreto;</w:t>
      </w:r>
    </w:p>
    <w:p w14:paraId="5EBD8CA4" w14:textId="01F89634" w:rsidR="00AF7162" w:rsidRDefault="00CE760D" w:rsidP="00364334">
      <w:pPr>
        <w:numPr>
          <w:ilvl w:val="0"/>
          <w:numId w:val="29"/>
        </w:numPr>
        <w:ind w:left="709" w:hanging="281"/>
        <w:rPr>
          <w:lang w:eastAsia="en-GB"/>
        </w:rPr>
      </w:pPr>
      <w:r>
        <w:rPr>
          <w:lang w:eastAsia="en-GB"/>
        </w:rPr>
        <w:t>per gli impianti recapitanti in area sensibile</w:t>
      </w:r>
      <w:r w:rsidR="008F64DC">
        <w:rPr>
          <w:lang w:eastAsia="en-GB"/>
        </w:rPr>
        <w:t xml:space="preserve">, </w:t>
      </w:r>
      <w:r w:rsidR="00F91AF9" w:rsidRPr="00692FE8">
        <w:rPr>
          <w:lang w:eastAsia="en-GB"/>
        </w:rPr>
        <w:t xml:space="preserve">il numero di superamenti dei limiti previsti dalla tabella 2 dell'Allegato 5 alla Parte Terza del </w:t>
      </w:r>
      <w:r w:rsidR="00D373E9">
        <w:rPr>
          <w:lang w:eastAsia="en-GB"/>
        </w:rPr>
        <w:t>d</w:t>
      </w:r>
      <w:r w:rsidR="00F91AF9" w:rsidRPr="00692FE8">
        <w:rPr>
          <w:lang w:eastAsia="en-GB"/>
        </w:rPr>
        <w:t>.</w:t>
      </w:r>
      <w:r w:rsidR="00D373E9">
        <w:rPr>
          <w:lang w:eastAsia="en-GB"/>
        </w:rPr>
        <w:t>l</w:t>
      </w:r>
      <w:r w:rsidR="00F91AF9" w:rsidRPr="00692FE8">
        <w:rPr>
          <w:lang w:eastAsia="en-GB"/>
        </w:rPr>
        <w:t>gs</w:t>
      </w:r>
      <w:r w:rsidR="00C87437" w:rsidRPr="00692FE8">
        <w:rPr>
          <w:lang w:eastAsia="en-GB"/>
        </w:rPr>
        <w:t>.</w:t>
      </w:r>
      <w:r w:rsidR="00F91AF9" w:rsidRPr="00692FE8">
        <w:rPr>
          <w:lang w:eastAsia="en-GB"/>
        </w:rPr>
        <w:t xml:space="preserve"> 152/2006 per i parametri </w:t>
      </w:r>
      <w:r w:rsidR="00F91AF9" w:rsidRPr="00692FE8">
        <w:rPr>
          <w:i/>
          <w:lang w:eastAsia="en-GB"/>
        </w:rPr>
        <w:t>Ntot</w:t>
      </w:r>
      <w:r w:rsidR="00F91AF9" w:rsidRPr="00692FE8">
        <w:rPr>
          <w:lang w:eastAsia="en-GB"/>
        </w:rPr>
        <w:t xml:space="preserve"> e/o </w:t>
      </w:r>
      <w:r w:rsidR="00F91AF9" w:rsidRPr="00692FE8">
        <w:rPr>
          <w:i/>
          <w:lang w:eastAsia="en-GB"/>
        </w:rPr>
        <w:t>Ptot</w:t>
      </w:r>
      <w:r w:rsidR="00F91AF9" w:rsidRPr="00692FE8">
        <w:rPr>
          <w:lang w:eastAsia="en-GB"/>
        </w:rPr>
        <w:t xml:space="preserve"> è determinato considerando i superamenti puntuali (non </w:t>
      </w:r>
      <w:r w:rsidR="000A1A5E">
        <w:rPr>
          <w:lang w:eastAsia="en-GB"/>
        </w:rPr>
        <w:t xml:space="preserve">i superamenti </w:t>
      </w:r>
      <w:r w:rsidR="00F91AF9" w:rsidRPr="00692FE8">
        <w:rPr>
          <w:lang w:eastAsia="en-GB"/>
        </w:rPr>
        <w:t>della media annua) dei limiti citati</w:t>
      </w:r>
      <w:r>
        <w:rPr>
          <w:lang w:eastAsia="en-GB"/>
        </w:rPr>
        <w:t xml:space="preserve"> (</w:t>
      </w:r>
      <w:r w:rsidR="009917A0">
        <w:rPr>
          <w:lang w:eastAsia="en-GB"/>
        </w:rPr>
        <w:t>ai fini de</w:t>
      </w:r>
      <w:r w:rsidR="002807E7">
        <w:rPr>
          <w:lang w:eastAsia="en-GB"/>
        </w:rPr>
        <w:t xml:space="preserve">lla partecipazione alle premialità, </w:t>
      </w:r>
      <w:r>
        <w:rPr>
          <w:lang w:eastAsia="en-GB"/>
        </w:rPr>
        <w:t xml:space="preserve">per </w:t>
      </w:r>
      <w:r w:rsidRPr="0064558A">
        <w:rPr>
          <w:lang w:eastAsia="en-GB"/>
        </w:rPr>
        <w:t xml:space="preserve">gli impianti </w:t>
      </w:r>
      <w:r w:rsidR="009970F4">
        <w:rPr>
          <w:lang w:eastAsia="en-GB"/>
        </w:rPr>
        <w:t xml:space="preserve">che trattano un carico </w:t>
      </w:r>
      <w:r w:rsidRPr="0064558A">
        <w:rPr>
          <w:lang w:eastAsia="en-GB"/>
        </w:rPr>
        <w:lastRenderedPageBreak/>
        <w:t xml:space="preserve">tra 2.000 e 10.000 AE </w:t>
      </w:r>
      <w:r w:rsidR="009970F4">
        <w:rPr>
          <w:lang w:eastAsia="en-GB"/>
        </w:rPr>
        <w:t xml:space="preserve">e </w:t>
      </w:r>
      <w:r w:rsidRPr="0064558A">
        <w:rPr>
          <w:lang w:eastAsia="en-GB"/>
        </w:rPr>
        <w:t>recapitanti in aree sensibili considerare i limiti 15 e 2 mg/L rispettivamente</w:t>
      </w:r>
      <w:r>
        <w:rPr>
          <w:lang w:eastAsia="en-GB"/>
        </w:rPr>
        <w:t>)</w:t>
      </w:r>
      <w:r w:rsidR="008F32FB">
        <w:rPr>
          <w:lang w:eastAsia="en-GB"/>
        </w:rPr>
        <w:t>;</w:t>
      </w:r>
    </w:p>
    <w:p w14:paraId="28C96B10" w14:textId="6E88CB56" w:rsidR="00CB26A5" w:rsidRPr="00692FE8" w:rsidRDefault="00421283" w:rsidP="004771C7">
      <w:pPr>
        <w:numPr>
          <w:ilvl w:val="0"/>
          <w:numId w:val="29"/>
        </w:numPr>
        <w:ind w:left="709" w:hanging="281"/>
        <w:rPr>
          <w:lang w:eastAsia="en-GB"/>
        </w:rPr>
      </w:pPr>
      <w:r>
        <w:rPr>
          <w:lang w:eastAsia="en-GB"/>
        </w:rPr>
        <w:t xml:space="preserve">ai fini della partecipazione alle premialità, </w:t>
      </w:r>
      <w:r w:rsidR="00856E75">
        <w:rPr>
          <w:lang w:eastAsia="en-GB"/>
        </w:rPr>
        <w:t xml:space="preserve">per gli impianti </w:t>
      </w:r>
      <w:r w:rsidR="00D853D2">
        <w:rPr>
          <w:lang w:eastAsia="en-GB"/>
        </w:rPr>
        <w:t xml:space="preserve">che non recapitano in area sensibile, </w:t>
      </w:r>
      <w:r w:rsidR="00D853D2" w:rsidRPr="00692FE8">
        <w:rPr>
          <w:lang w:eastAsia="en-GB"/>
        </w:rPr>
        <w:t xml:space="preserve">il numero di superamenti dei limiti </w:t>
      </w:r>
      <w:r w:rsidR="00C900D7">
        <w:rPr>
          <w:lang w:eastAsia="en-GB"/>
        </w:rPr>
        <w:t xml:space="preserve">fissati in </w:t>
      </w:r>
      <w:r w:rsidR="00C900D7" w:rsidRPr="00692FE8">
        <w:rPr>
          <w:lang w:eastAsia="en-GB"/>
        </w:rPr>
        <w:t>tabella</w:t>
      </w:r>
      <w:r w:rsidR="00C900D7" w:rsidRPr="00D853D2">
        <w:rPr>
          <w:lang w:eastAsia="en-GB"/>
        </w:rPr>
        <w:t xml:space="preserve"> 3-quarta colonna d</w:t>
      </w:r>
      <w:r w:rsidR="00C900D7">
        <w:rPr>
          <w:lang w:eastAsia="en-GB"/>
        </w:rPr>
        <w:t>e</w:t>
      </w:r>
      <w:r w:rsidR="00C900D7" w:rsidRPr="00D853D2">
        <w:rPr>
          <w:lang w:eastAsia="en-GB"/>
        </w:rPr>
        <w:t xml:space="preserve">ll'Allegato 5 alla Parte </w:t>
      </w:r>
      <w:r w:rsidR="00C900D7">
        <w:rPr>
          <w:lang w:eastAsia="en-GB"/>
        </w:rPr>
        <w:t>Terza</w:t>
      </w:r>
      <w:r w:rsidR="00C900D7" w:rsidRPr="00D853D2">
        <w:rPr>
          <w:lang w:eastAsia="en-GB"/>
        </w:rPr>
        <w:t xml:space="preserve"> del </w:t>
      </w:r>
      <w:r w:rsidR="00D373E9">
        <w:rPr>
          <w:lang w:eastAsia="en-GB"/>
        </w:rPr>
        <w:t>d</w:t>
      </w:r>
      <w:r w:rsidR="00C900D7" w:rsidRPr="00D853D2">
        <w:rPr>
          <w:lang w:eastAsia="en-GB"/>
        </w:rPr>
        <w:t>.</w:t>
      </w:r>
      <w:r w:rsidR="00D373E9">
        <w:rPr>
          <w:lang w:eastAsia="en-GB"/>
        </w:rPr>
        <w:t>l</w:t>
      </w:r>
      <w:r w:rsidR="00C900D7" w:rsidRPr="00D853D2">
        <w:rPr>
          <w:lang w:eastAsia="en-GB"/>
        </w:rPr>
        <w:t>gs. 152/2006</w:t>
      </w:r>
      <w:r w:rsidR="00C900D7">
        <w:rPr>
          <w:lang w:eastAsia="en-GB"/>
        </w:rPr>
        <w:t xml:space="preserve"> per i parametri </w:t>
      </w:r>
      <w:r w:rsidR="00C900D7" w:rsidRPr="008012C0">
        <w:rPr>
          <w:i/>
          <w:iCs/>
          <w:lang w:eastAsia="en-GB"/>
        </w:rPr>
        <w:t>Ptot</w:t>
      </w:r>
      <w:r w:rsidR="00C900D7" w:rsidRPr="00440543">
        <w:rPr>
          <w:lang w:eastAsia="en-GB"/>
        </w:rPr>
        <w:t xml:space="preserve">, </w:t>
      </w:r>
      <w:r w:rsidR="00C900D7" w:rsidRPr="009C20E8">
        <w:rPr>
          <w:i/>
          <w:iCs/>
          <w:lang w:eastAsia="en-GB"/>
        </w:rPr>
        <w:t>NH</w:t>
      </w:r>
      <w:r w:rsidR="00C900D7" w:rsidRPr="009C20E8">
        <w:rPr>
          <w:i/>
          <w:iCs/>
          <w:vertAlign w:val="subscript"/>
          <w:lang w:eastAsia="en-GB"/>
        </w:rPr>
        <w:t>4</w:t>
      </w:r>
      <w:r w:rsidR="00C900D7" w:rsidRPr="009C20E8">
        <w:rPr>
          <w:lang w:eastAsia="en-GB"/>
        </w:rPr>
        <w:t xml:space="preserve">, </w:t>
      </w:r>
      <w:r w:rsidR="00C900D7" w:rsidRPr="009C20E8">
        <w:rPr>
          <w:i/>
          <w:iCs/>
          <w:lang w:eastAsia="en-GB"/>
        </w:rPr>
        <w:t>N-NO</w:t>
      </w:r>
      <w:r w:rsidR="00C900D7" w:rsidRPr="009C20E8">
        <w:rPr>
          <w:i/>
          <w:iCs/>
          <w:vertAlign w:val="subscript"/>
          <w:lang w:eastAsia="en-GB"/>
        </w:rPr>
        <w:t>2</w:t>
      </w:r>
      <w:r w:rsidR="00C900D7" w:rsidRPr="009C20E8">
        <w:rPr>
          <w:lang w:eastAsia="en-GB"/>
        </w:rPr>
        <w:t xml:space="preserve">, </w:t>
      </w:r>
      <w:r w:rsidR="00C900D7" w:rsidRPr="009C20E8">
        <w:rPr>
          <w:i/>
          <w:iCs/>
          <w:lang w:eastAsia="en-GB"/>
        </w:rPr>
        <w:t>N-NO</w:t>
      </w:r>
      <w:r w:rsidR="00C900D7" w:rsidRPr="009C20E8">
        <w:rPr>
          <w:i/>
          <w:iCs/>
          <w:vertAlign w:val="subscript"/>
          <w:lang w:eastAsia="en-GB"/>
        </w:rPr>
        <w:t>3</w:t>
      </w:r>
      <w:r w:rsidR="00C900D7" w:rsidRPr="008012C0">
        <w:rPr>
          <w:i/>
          <w:iCs/>
          <w:lang w:eastAsia="en-GB"/>
        </w:rPr>
        <w:t xml:space="preserve"> </w:t>
      </w:r>
      <w:r w:rsidR="00C900D7" w:rsidRPr="00692FE8">
        <w:rPr>
          <w:lang w:eastAsia="en-GB"/>
        </w:rPr>
        <w:t xml:space="preserve">è determinato considerando i superamenti puntuali </w:t>
      </w:r>
      <w:r w:rsidR="00C22668" w:rsidRPr="00692FE8">
        <w:rPr>
          <w:lang w:eastAsia="en-GB"/>
        </w:rPr>
        <w:t xml:space="preserve">(non </w:t>
      </w:r>
      <w:r w:rsidR="00C22668">
        <w:rPr>
          <w:lang w:eastAsia="en-GB"/>
        </w:rPr>
        <w:t xml:space="preserve">i superamenti </w:t>
      </w:r>
      <w:r w:rsidR="00C22668" w:rsidRPr="00692FE8">
        <w:rPr>
          <w:lang w:eastAsia="en-GB"/>
        </w:rPr>
        <w:t>della media annua) dei limiti citati</w:t>
      </w:r>
      <w:r w:rsidR="00C22668">
        <w:rPr>
          <w:lang w:eastAsia="en-GB"/>
        </w:rPr>
        <w:t>.</w:t>
      </w:r>
    </w:p>
    <w:p w14:paraId="78E000EB" w14:textId="043EE150" w:rsidR="00506346" w:rsidRPr="00085B35" w:rsidRDefault="00506346" w:rsidP="003E336F">
      <w:r w:rsidRPr="00085B35">
        <w:t xml:space="preserve">Precisare se nei certificati analitici sia presente l’esplicitazione testuale dell’eventuale superamento dei limiti per ciascun parametro interessato; commentare laddove i superamenti </w:t>
      </w:r>
      <w:r w:rsidR="00102431" w:rsidRPr="00085B35">
        <w:t xml:space="preserve">dell’anno base </w:t>
      </w:r>
      <w:r w:rsidRPr="00085B35">
        <w:t>non abbiano preso a riferimento la “regola 3” di cui alla Figura 1 delle Linee Guida SNPA 34/2021</w:t>
      </w:r>
      <w:r w:rsidR="0048247D" w:rsidRPr="00085B35">
        <w:t>, precisando le modalità di ricalcolo per l’anno 2025 e l’eventuale istanza di esclusione per mancanza di confrontabilità dei dati in caso di penalità causata dalla diversa modalità di calcolo</w:t>
      </w:r>
      <w:r w:rsidRPr="00085B35">
        <w:t>; precisare il numero di campioni con superamento dei limiti derivanti da segnalazioni dell’Autorità di controllo ambientale inclusi nel conteggio.</w:t>
      </w:r>
    </w:p>
    <w:p w14:paraId="521D057A" w14:textId="2DFDB39B" w:rsidR="00F25352" w:rsidRPr="00A23E9B" w:rsidRDefault="00F567CE" w:rsidP="003E336F">
      <w:pPr>
        <w:rPr>
          <w:lang w:eastAsia="en-GB"/>
        </w:rPr>
      </w:pPr>
      <w:r w:rsidRPr="00085B35">
        <w:t xml:space="preserve">Inoltre, </w:t>
      </w:r>
      <w:r w:rsidR="00AF7162" w:rsidRPr="00085B35">
        <w:t>specificare i criteri adottati per la determinazione degli indicatori G6.1 (Qualità dell’acqua</w:t>
      </w:r>
      <w:r w:rsidR="00AF7162" w:rsidRPr="00692FE8">
        <w:t xml:space="preserve"> </w:t>
      </w:r>
      <w:r w:rsidR="00AF7162" w:rsidRPr="00A23E9B">
        <w:t>depurata - esteso), G6.2 (numerosità dei campionamenti eseguiti) e G6.3 (tasso di parametri risultati oltre i limiti) nel rispetto delle definizioni stabilite nella RQTI al comma 19.6</w:t>
      </w:r>
      <w:r w:rsidR="00F91AF9" w:rsidRPr="00A23E9B">
        <w:rPr>
          <w:lang w:eastAsia="en-GB"/>
        </w:rPr>
        <w:t>.</w:t>
      </w:r>
    </w:p>
    <w:p w14:paraId="3E67E9CB" w14:textId="77777777" w:rsidR="00DD46E7" w:rsidRPr="00A23E9B" w:rsidRDefault="00DD46E7" w:rsidP="003E336F"/>
    <w:p w14:paraId="3380EDBC" w14:textId="5F0D6858" w:rsidR="00EE2CE8" w:rsidRPr="00A23E9B" w:rsidRDefault="00A37CBA" w:rsidP="003E336F">
      <w:r>
        <w:t>P</w:t>
      </w:r>
      <w:r w:rsidR="00520776" w:rsidRPr="00A23E9B">
        <w:t>recisare:</w:t>
      </w:r>
    </w:p>
    <w:p w14:paraId="7A35A8D5" w14:textId="0E8F5D95" w:rsidR="00520776" w:rsidRPr="00A23E9B" w:rsidRDefault="00520776" w:rsidP="00520776">
      <w:pPr>
        <w:numPr>
          <w:ilvl w:val="0"/>
          <w:numId w:val="29"/>
        </w:numPr>
        <w:ind w:left="709" w:hanging="281"/>
      </w:pPr>
      <w:r w:rsidRPr="00A23E9B">
        <w:t xml:space="preserve">laddove non si disponga, per l’anno </w:t>
      </w:r>
      <w:r w:rsidR="00FD2F86" w:rsidRPr="00A23E9B">
        <w:t>202</w:t>
      </w:r>
      <w:r w:rsidR="00320AB0">
        <w:t>5</w:t>
      </w:r>
      <w:r w:rsidRPr="00A23E9B">
        <w:t>, di tutti i dati necessari alla determinazione del macro-indicatore, tenuto conto degli impianti di depurazione che non sono tenuti al rispetto della tabella 2 del d.lgs. 152/2006 e che, alla luce della delibera</w:t>
      </w:r>
      <w:r w:rsidR="00DD01D3">
        <w:t>zione</w:t>
      </w:r>
      <w:r w:rsidRPr="00A23E9B">
        <w:t xml:space="preserve"> 637/2023/R/</w:t>
      </w:r>
      <w:r w:rsidR="00DD01D3" w:rsidRPr="00E12F93">
        <w:rPr>
          <w:smallCaps/>
        </w:rPr>
        <w:t>idr</w:t>
      </w:r>
      <w:r w:rsidRPr="00A23E9B">
        <w:t xml:space="preserve">, dovrebbero essere valutati anche in relazione alle forme azotate e fosforo totale, al fine di accedere alle premialità del macro-indicatore M6; </w:t>
      </w:r>
    </w:p>
    <w:p w14:paraId="45CE3D39" w14:textId="5C4E4C35" w:rsidR="00520776" w:rsidRPr="00085B35" w:rsidRDefault="00F65C80" w:rsidP="00520776">
      <w:pPr>
        <w:numPr>
          <w:ilvl w:val="0"/>
          <w:numId w:val="29"/>
        </w:numPr>
        <w:ind w:left="709" w:hanging="281"/>
      </w:pPr>
      <w:r w:rsidRPr="00A23E9B">
        <w:t xml:space="preserve">se </w:t>
      </w:r>
      <w:r w:rsidR="00520776" w:rsidRPr="00A23E9B">
        <w:t xml:space="preserve">siano state disposte deroghe al rispetto dei limiti allo scarico </w:t>
      </w:r>
      <w:r w:rsidR="00D515D3" w:rsidRPr="00A23E9B">
        <w:t>finalizzate</w:t>
      </w:r>
      <w:r w:rsidR="00520776" w:rsidRPr="00A23E9B">
        <w:t xml:space="preserve"> a</w:t>
      </w:r>
      <w:r w:rsidR="00D515D3" w:rsidRPr="00A23E9B">
        <w:t xml:space="preserve">l riutilizzo agricolo </w:t>
      </w:r>
      <w:r w:rsidR="00D515D3" w:rsidRPr="00085B35">
        <w:t xml:space="preserve">delle acque reflue depurate durante l’anno </w:t>
      </w:r>
      <w:r w:rsidR="00C82295" w:rsidRPr="00085B35">
        <w:t>202</w:t>
      </w:r>
      <w:r w:rsidR="00320AB0" w:rsidRPr="00085B35">
        <w:t>5</w:t>
      </w:r>
      <w:r w:rsidR="00D515D3" w:rsidRPr="00085B35">
        <w:t>, allegando i documenti utili ad attestare tale specifica autorizzazione ed i periodi di validità nel corso dell’anno considerato;</w:t>
      </w:r>
    </w:p>
    <w:p w14:paraId="06A30084" w14:textId="1C25A66C" w:rsidR="0018662D" w:rsidRPr="00085B35" w:rsidRDefault="0018662D" w:rsidP="0018662D">
      <w:pPr>
        <w:numPr>
          <w:ilvl w:val="0"/>
          <w:numId w:val="29"/>
        </w:numPr>
        <w:ind w:left="709" w:hanging="281"/>
      </w:pPr>
      <w:r w:rsidRPr="00085B35">
        <w:t>se siano state disposte deroghe al rispetto dei limiti allo scarico legate a particolari condizioni verificatesi durante l’anno 2025 (per esempio per interventi autorizzati), allegando i documenti utili ad attestare tale specifica autorizzazione ed i periodi di validità nel corso dell’anno considerato;</w:t>
      </w:r>
    </w:p>
    <w:p w14:paraId="4E5B5C90" w14:textId="77777777" w:rsidR="00387C4A" w:rsidRPr="00085B35" w:rsidRDefault="00F65C80" w:rsidP="00387C4A">
      <w:pPr>
        <w:numPr>
          <w:ilvl w:val="0"/>
          <w:numId w:val="29"/>
        </w:numPr>
        <w:ind w:left="709" w:hanging="281"/>
      </w:pPr>
      <w:r w:rsidRPr="00085B35">
        <w:t>i criteri adottati per la determinazione dell’indicatore G6.4 (Acque reflue destinate al riutilizzo)</w:t>
      </w:r>
      <w:r w:rsidR="00387C4A" w:rsidRPr="00085B35">
        <w:t xml:space="preserve"> e dell’indicatore RIU (Quota dei volumi depurati destinabili al riutilizzo ma non destinati a tale finalità) di cui al comma 37.3 del MTI-4</w:t>
      </w:r>
      <w:r w:rsidRPr="00085B35">
        <w:t>;</w:t>
      </w:r>
    </w:p>
    <w:p w14:paraId="56C5F230" w14:textId="16253227" w:rsidR="00520776" w:rsidRPr="00085B35" w:rsidRDefault="00F65C80" w:rsidP="00387C4A">
      <w:pPr>
        <w:numPr>
          <w:ilvl w:val="0"/>
          <w:numId w:val="29"/>
        </w:numPr>
        <w:ind w:left="709" w:hanging="281"/>
      </w:pPr>
      <w:r w:rsidRPr="00085B35">
        <w:t xml:space="preserve">i criteri di determinazione del numero minimo di campioni da svolgere nell’anno </w:t>
      </w:r>
      <w:r w:rsidR="005F3DC2" w:rsidRPr="00085B35">
        <w:t>202</w:t>
      </w:r>
      <w:r w:rsidR="00EA16A1" w:rsidRPr="00085B35">
        <w:t>5</w:t>
      </w:r>
      <w:r w:rsidRPr="00085B35">
        <w:t xml:space="preserve">, </w:t>
      </w:r>
      <w:r w:rsidR="001C1398" w:rsidRPr="00085B35">
        <w:t>n</w:t>
      </w:r>
      <w:r w:rsidRPr="00085B35">
        <w:t xml:space="preserve">el rispetto dei criteri stabiliti </w:t>
      </w:r>
      <w:r w:rsidR="00DD01D3" w:rsidRPr="00085B35">
        <w:t xml:space="preserve">ai commi 19.3 e </w:t>
      </w:r>
      <w:r w:rsidRPr="00085B35">
        <w:t>19.10</w:t>
      </w:r>
      <w:r w:rsidR="001848B9" w:rsidRPr="00085B35">
        <w:t>; precisare laddove il mantenimento della frequenza di campionamento richiesta per ciascun depuratore sia stato ottenuto considerando dei campioni virtuali con esito di superamento dei limiti, ai fini dell’applicazione del meccanismo incentivante</w:t>
      </w:r>
      <w:r w:rsidR="00C11A2C" w:rsidRPr="00085B35">
        <w:t>, indicando</w:t>
      </w:r>
      <w:r w:rsidR="00102431" w:rsidRPr="00085B35">
        <w:t>ne</w:t>
      </w:r>
      <w:r w:rsidR="00C11A2C" w:rsidRPr="00085B35">
        <w:t xml:space="preserve"> il numero</w:t>
      </w:r>
      <w:r w:rsidRPr="00085B35">
        <w:t>.</w:t>
      </w:r>
    </w:p>
    <w:p w14:paraId="40EE19A9" w14:textId="77777777" w:rsidR="00520776" w:rsidRPr="00B94C4E" w:rsidRDefault="00520776" w:rsidP="00520776"/>
    <w:p w14:paraId="742D08BB" w14:textId="77777777" w:rsidR="00F6724A" w:rsidRPr="00692FE8" w:rsidRDefault="00D73C55" w:rsidP="006645A4">
      <w:pPr>
        <w:pStyle w:val="Titolo1"/>
      </w:pPr>
      <w:bookmarkStart w:id="26" w:name="_Toc222128744"/>
      <w:r w:rsidRPr="00692FE8">
        <w:rPr>
          <w:i/>
        </w:rPr>
        <w:t>Standard</w:t>
      </w:r>
      <w:r w:rsidRPr="00692FE8">
        <w:t xml:space="preserve"> specifici di qualità tecnica</w:t>
      </w:r>
      <w:bookmarkEnd w:id="26"/>
    </w:p>
    <w:p w14:paraId="7EB4DA0D" w14:textId="77777777" w:rsidR="00683819" w:rsidRPr="00692FE8" w:rsidRDefault="00683819" w:rsidP="00110248">
      <w:r w:rsidRPr="00692FE8">
        <w:t>A commento de</w:t>
      </w:r>
      <w:r w:rsidR="00EB3622" w:rsidRPr="00692FE8">
        <w:t xml:space="preserve">gli </w:t>
      </w:r>
      <w:r w:rsidR="00F567CE" w:rsidRPr="00692FE8">
        <w:t>“</w:t>
      </w:r>
      <w:r w:rsidR="00EB3622" w:rsidRPr="00692FE8">
        <w:t>ulteriori dati attinenti alla regolazione della qualità tecnica del SII</w:t>
      </w:r>
      <w:r w:rsidR="00F567CE" w:rsidRPr="00692FE8">
        <w:t>”</w:t>
      </w:r>
      <w:r w:rsidRPr="00692FE8">
        <w:t xml:space="preserve"> </w:t>
      </w:r>
      <w:r w:rsidR="00F567CE" w:rsidRPr="00692FE8">
        <w:t>(non valutati ai fini dell’applicazione del meccanismo incentivante di cui al Titolo 7 della RQTI)</w:t>
      </w:r>
      <w:r w:rsidR="00EB3622" w:rsidRPr="00692FE8">
        <w:t>, si richiede di fornire le seguenti specifiche.</w:t>
      </w:r>
    </w:p>
    <w:p w14:paraId="7B1E291E" w14:textId="77777777" w:rsidR="00CB26A5" w:rsidRPr="00692FE8" w:rsidRDefault="00CB26A5" w:rsidP="00110248"/>
    <w:p w14:paraId="4F1C629A" w14:textId="77777777" w:rsidR="00110248" w:rsidRPr="00692FE8" w:rsidRDefault="00110248" w:rsidP="00110248">
      <w:r w:rsidRPr="00692FE8">
        <w:t xml:space="preserve">Illustrare le modalità di determinazione delle utenze finali </w:t>
      </w:r>
      <w:r w:rsidR="003A133D" w:rsidRPr="00692FE8">
        <w:t xml:space="preserve">(inclusi utenti indiretti) </w:t>
      </w:r>
      <w:r w:rsidRPr="00692FE8">
        <w:t xml:space="preserve">interessate da interruzione del servizio ai sensi dell’articolo 4 </w:t>
      </w:r>
      <w:r w:rsidR="005667B6" w:rsidRPr="00692FE8">
        <w:t xml:space="preserve">della </w:t>
      </w:r>
      <w:r w:rsidRPr="00692FE8">
        <w:t>RQTI.</w:t>
      </w:r>
    </w:p>
    <w:p w14:paraId="0EFF8DC8" w14:textId="77777777" w:rsidR="00110248" w:rsidRPr="00692FE8" w:rsidRDefault="00110248" w:rsidP="003E336F"/>
    <w:p w14:paraId="7CEEF158" w14:textId="77777777" w:rsidR="007B48F8" w:rsidRPr="00692FE8" w:rsidRDefault="007B48F8" w:rsidP="003E336F">
      <w:r w:rsidRPr="00692FE8">
        <w:t xml:space="preserve">Per ciascuno </w:t>
      </w:r>
      <w:r w:rsidRPr="00692FE8">
        <w:rPr>
          <w:i/>
        </w:rPr>
        <w:t>standard</w:t>
      </w:r>
      <w:r w:rsidRPr="00692FE8">
        <w:t xml:space="preserve"> specifico</w:t>
      </w:r>
      <w:r w:rsidR="00CB26A5" w:rsidRPr="00692FE8">
        <w:t xml:space="preserve"> (S1, S2 e S3)</w:t>
      </w:r>
      <w:r w:rsidR="007C6F7E" w:rsidRPr="00692FE8">
        <w:t>, nel paragrafo di competenza</w:t>
      </w:r>
      <w:r w:rsidRPr="00692FE8">
        <w:t>:</w:t>
      </w:r>
    </w:p>
    <w:p w14:paraId="75ADA5F1" w14:textId="77777777" w:rsidR="00E32939" w:rsidRPr="00692FE8" w:rsidRDefault="007C6F7E" w:rsidP="00D91FC7">
      <w:pPr>
        <w:numPr>
          <w:ilvl w:val="0"/>
          <w:numId w:val="8"/>
        </w:numPr>
        <w:rPr>
          <w:lang w:eastAsia="en-GB"/>
        </w:rPr>
      </w:pPr>
      <w:r w:rsidRPr="00692FE8">
        <w:t>i</w:t>
      </w:r>
      <w:r w:rsidR="00DF05E4" w:rsidRPr="00692FE8">
        <w:t xml:space="preserve">ndicare </w:t>
      </w:r>
      <w:r w:rsidR="00000720" w:rsidRPr="00692FE8">
        <w:t xml:space="preserve">e commentare </w:t>
      </w:r>
      <w:r w:rsidR="00DF05E4" w:rsidRPr="00692FE8">
        <w:t xml:space="preserve">i principali dati di rilevazione relativi </w:t>
      </w:r>
      <w:r w:rsidR="00A67E82" w:rsidRPr="00692FE8">
        <w:t>a ciascun anno</w:t>
      </w:r>
      <w:r w:rsidR="00DF05E4" w:rsidRPr="00692FE8">
        <w:t xml:space="preserve"> </w:t>
      </w:r>
      <w:r w:rsidR="00A67E82" w:rsidRPr="00692FE8">
        <w:t>considerato</w:t>
      </w:r>
      <w:r w:rsidR="0063237E" w:rsidRPr="00692FE8">
        <w:t>;</w:t>
      </w:r>
      <w:r w:rsidR="00972491" w:rsidRPr="00692FE8">
        <w:rPr>
          <w:lang w:eastAsia="en-GB"/>
        </w:rPr>
        <w:t xml:space="preserve"> </w:t>
      </w:r>
    </w:p>
    <w:p w14:paraId="21C3FAD3" w14:textId="77777777" w:rsidR="00506EA8" w:rsidRPr="00692FE8" w:rsidRDefault="007C6F7E" w:rsidP="00D91FC7">
      <w:pPr>
        <w:numPr>
          <w:ilvl w:val="0"/>
          <w:numId w:val="8"/>
        </w:numPr>
      </w:pPr>
      <w:r w:rsidRPr="00692FE8">
        <w:lastRenderedPageBreak/>
        <w:t>i</w:t>
      </w:r>
      <w:r w:rsidR="0010103E" w:rsidRPr="00692FE8">
        <w:t>n caso di sussistenza di problematiche strutturali, motivare</w:t>
      </w:r>
      <w:r w:rsidR="00506EA8" w:rsidRPr="00692FE8">
        <w:t>;</w:t>
      </w:r>
    </w:p>
    <w:p w14:paraId="767A3642" w14:textId="77777777" w:rsidR="0010103E" w:rsidRPr="00692FE8" w:rsidRDefault="00506EA8" w:rsidP="00D91FC7">
      <w:pPr>
        <w:numPr>
          <w:ilvl w:val="0"/>
          <w:numId w:val="8"/>
        </w:numPr>
      </w:pPr>
      <w:r w:rsidRPr="00692FE8">
        <w:t xml:space="preserve">nei casi di adozione nella Carta dei Servizi di </w:t>
      </w:r>
      <w:r w:rsidRPr="00692FE8">
        <w:rPr>
          <w:i/>
        </w:rPr>
        <w:t>standard</w:t>
      </w:r>
      <w:r w:rsidRPr="00692FE8">
        <w:t xml:space="preserve"> migliorativi, </w:t>
      </w:r>
      <w:r w:rsidR="00F567CE" w:rsidRPr="00692FE8">
        <w:t>riepilogare l’informazione</w:t>
      </w:r>
      <w:r w:rsidR="0010103E" w:rsidRPr="00692FE8">
        <w:t xml:space="preserve">.  </w:t>
      </w:r>
    </w:p>
    <w:p w14:paraId="4980785D" w14:textId="77777777" w:rsidR="00C639B9" w:rsidRPr="004476AE" w:rsidRDefault="00C639B9" w:rsidP="003E336F">
      <w:pPr>
        <w:rPr>
          <w:highlight w:val="yellow"/>
        </w:rPr>
      </w:pPr>
    </w:p>
    <w:p w14:paraId="60966153" w14:textId="77777777" w:rsidR="004E6723" w:rsidRPr="0086638B" w:rsidRDefault="004E6723" w:rsidP="003E336F">
      <w:r w:rsidRPr="0086638B">
        <w:t>Specificare</w:t>
      </w:r>
      <w:r w:rsidR="00163F38" w:rsidRPr="0086638B">
        <w:t>, in particolare,</w:t>
      </w:r>
      <w:r w:rsidRPr="0086638B">
        <w:t xml:space="preserve"> se ci </w:t>
      </w:r>
      <w:r w:rsidR="00F567CE" w:rsidRPr="0086638B">
        <w:t xml:space="preserve">siano </w:t>
      </w:r>
      <w:r w:rsidRPr="0086638B">
        <w:t xml:space="preserve">stati casi in cui il mancato rispetto delle tempistiche previste </w:t>
      </w:r>
      <w:r w:rsidR="009B0622" w:rsidRPr="0086638B">
        <w:t xml:space="preserve">sia </w:t>
      </w:r>
      <w:r w:rsidRPr="0086638B">
        <w:t>stato giudicato attribuibile ad eventi al di fuori della responsabilità del gestore</w:t>
      </w:r>
      <w:r w:rsidR="00F567CE" w:rsidRPr="0086638B">
        <w:t xml:space="preserve"> (fornendone adeguata motivazione)</w:t>
      </w:r>
      <w:r w:rsidRPr="0086638B">
        <w:t>.</w:t>
      </w:r>
    </w:p>
    <w:p w14:paraId="04208951" w14:textId="77777777" w:rsidR="002C68C0" w:rsidRPr="0086638B" w:rsidRDefault="002C68C0" w:rsidP="00250B7D">
      <w:pPr>
        <w:rPr>
          <w:lang w:eastAsia="en-GB"/>
        </w:rPr>
      </w:pPr>
    </w:p>
    <w:p w14:paraId="6F40ABEF" w14:textId="77777777" w:rsidR="0097675B" w:rsidRPr="0086638B" w:rsidRDefault="00250B7D" w:rsidP="00250B7D">
      <w:pPr>
        <w:rPr>
          <w:lang w:eastAsia="en-GB"/>
        </w:rPr>
      </w:pPr>
      <w:r w:rsidRPr="0086638B">
        <w:rPr>
          <w:lang w:eastAsia="en-GB"/>
        </w:rPr>
        <w:t>Nel caso di mancato rispetto di</w:t>
      </w:r>
      <w:r w:rsidR="00327A5D" w:rsidRPr="0086638B">
        <w:rPr>
          <w:lang w:eastAsia="en-GB"/>
        </w:rPr>
        <w:t xml:space="preserve"> uno o più</w:t>
      </w:r>
      <w:r w:rsidRPr="0086638B">
        <w:rPr>
          <w:lang w:eastAsia="en-GB"/>
        </w:rPr>
        <w:t xml:space="preserve"> </w:t>
      </w:r>
      <w:r w:rsidRPr="0086638B">
        <w:rPr>
          <w:i/>
          <w:lang w:eastAsia="en-GB"/>
        </w:rPr>
        <w:t>standard</w:t>
      </w:r>
      <w:r w:rsidRPr="0086638B">
        <w:rPr>
          <w:lang w:eastAsia="en-GB"/>
        </w:rPr>
        <w:t xml:space="preserve"> specifici di qualità tecnica, </w:t>
      </w:r>
      <w:r w:rsidR="00327A5D" w:rsidRPr="0086638B">
        <w:rPr>
          <w:lang w:eastAsia="en-GB"/>
        </w:rPr>
        <w:t xml:space="preserve">commentare </w:t>
      </w:r>
      <w:r w:rsidR="0097675B" w:rsidRPr="0086638B">
        <w:rPr>
          <w:lang w:eastAsia="en-GB"/>
        </w:rPr>
        <w:t xml:space="preserve">e </w:t>
      </w:r>
      <w:r w:rsidR="00215457" w:rsidRPr="0086638B">
        <w:rPr>
          <w:lang w:eastAsia="en-GB"/>
        </w:rPr>
        <w:t>indicare</w:t>
      </w:r>
      <w:r w:rsidR="007C6F7E" w:rsidRPr="0086638B">
        <w:t xml:space="preserve"> nel paragrafo di competenza</w:t>
      </w:r>
      <w:r w:rsidR="0097675B" w:rsidRPr="0086638B">
        <w:rPr>
          <w:lang w:eastAsia="en-GB"/>
        </w:rPr>
        <w:t>:</w:t>
      </w:r>
    </w:p>
    <w:p w14:paraId="1F10E2EB" w14:textId="77777777" w:rsidR="0097675B" w:rsidRPr="0086638B" w:rsidRDefault="00986B21" w:rsidP="0097675B">
      <w:pPr>
        <w:numPr>
          <w:ilvl w:val="0"/>
          <w:numId w:val="8"/>
        </w:numPr>
        <w:rPr>
          <w:lang w:eastAsia="en-GB"/>
        </w:rPr>
      </w:pPr>
      <w:r w:rsidRPr="0086638B">
        <w:rPr>
          <w:lang w:eastAsia="en-GB"/>
        </w:rPr>
        <w:t xml:space="preserve">numero di utenti finali (inclusi utenti indiretti) interessati da mancato rispetto dello </w:t>
      </w:r>
      <w:r w:rsidRPr="0086638B">
        <w:rPr>
          <w:i/>
          <w:lang w:eastAsia="en-GB"/>
        </w:rPr>
        <w:t>standard</w:t>
      </w:r>
      <w:r w:rsidRPr="0086638B">
        <w:rPr>
          <w:lang w:eastAsia="en-GB"/>
        </w:rPr>
        <w:t xml:space="preserve"> </w:t>
      </w:r>
      <w:r w:rsidR="002E4097" w:rsidRPr="0086638B">
        <w:rPr>
          <w:lang w:eastAsia="en-GB"/>
        </w:rPr>
        <w:t xml:space="preserve">tale da </w:t>
      </w:r>
      <w:r w:rsidR="00215457" w:rsidRPr="0086638B">
        <w:rPr>
          <w:lang w:eastAsia="en-GB"/>
        </w:rPr>
        <w:t xml:space="preserve">dover corrispondere </w:t>
      </w:r>
      <w:r w:rsidR="002E4097" w:rsidRPr="0086638B">
        <w:rPr>
          <w:lang w:eastAsia="en-GB"/>
        </w:rPr>
        <w:t xml:space="preserve">l’indennizzo ordinario </w:t>
      </w:r>
      <w:r w:rsidRPr="0086638B">
        <w:rPr>
          <w:lang w:eastAsia="en-GB"/>
        </w:rPr>
        <w:t>(30 euro/utente)</w:t>
      </w:r>
      <w:r w:rsidR="002E4097" w:rsidRPr="0086638B">
        <w:rPr>
          <w:lang w:eastAsia="en-GB"/>
        </w:rPr>
        <w:t>, precisando</w:t>
      </w:r>
      <w:r w:rsidRPr="0086638B">
        <w:rPr>
          <w:lang w:eastAsia="en-GB"/>
        </w:rPr>
        <w:t xml:space="preserve"> </w:t>
      </w:r>
      <w:r w:rsidR="0097675B" w:rsidRPr="0086638B">
        <w:rPr>
          <w:lang w:eastAsia="en-GB"/>
        </w:rPr>
        <w:t xml:space="preserve">l’importo totale </w:t>
      </w:r>
      <w:r w:rsidR="002E4097" w:rsidRPr="0086638B">
        <w:rPr>
          <w:lang w:eastAsia="en-GB"/>
        </w:rPr>
        <w:t xml:space="preserve">effettivamente </w:t>
      </w:r>
      <w:r w:rsidR="0097675B" w:rsidRPr="0086638B">
        <w:rPr>
          <w:lang w:eastAsia="en-GB"/>
        </w:rPr>
        <w:t>erogato</w:t>
      </w:r>
      <w:r w:rsidRPr="0086638B">
        <w:rPr>
          <w:lang w:eastAsia="en-GB"/>
        </w:rPr>
        <w:t>;</w:t>
      </w:r>
    </w:p>
    <w:p w14:paraId="65DE04D8" w14:textId="77777777" w:rsidR="0010103E" w:rsidRPr="0086638B" w:rsidRDefault="00986B21" w:rsidP="0010103E">
      <w:pPr>
        <w:numPr>
          <w:ilvl w:val="0"/>
          <w:numId w:val="8"/>
        </w:numPr>
        <w:rPr>
          <w:lang w:eastAsia="en-GB"/>
        </w:rPr>
      </w:pPr>
      <w:r w:rsidRPr="0086638B">
        <w:rPr>
          <w:lang w:eastAsia="en-GB"/>
        </w:rPr>
        <w:t xml:space="preserve">numero di utenti finali (inclusi utenti indiretti) interessati da mancato rispetto dello </w:t>
      </w:r>
      <w:r w:rsidRPr="0086638B">
        <w:rPr>
          <w:i/>
          <w:lang w:eastAsia="en-GB"/>
        </w:rPr>
        <w:t>standard</w:t>
      </w:r>
      <w:r w:rsidRPr="0086638B">
        <w:rPr>
          <w:lang w:eastAsia="en-GB"/>
        </w:rPr>
        <w:t xml:space="preserve"> </w:t>
      </w:r>
      <w:r w:rsidR="002E4097" w:rsidRPr="0086638B">
        <w:rPr>
          <w:lang w:eastAsia="en-GB"/>
        </w:rPr>
        <w:t xml:space="preserve">tale da dover corrispondere l’indennizzo in misura </w:t>
      </w:r>
      <w:r w:rsidRPr="0086638B">
        <w:rPr>
          <w:lang w:eastAsia="en-GB"/>
        </w:rPr>
        <w:t>doppi</w:t>
      </w:r>
      <w:r w:rsidR="002E4097" w:rsidRPr="0086638B">
        <w:rPr>
          <w:lang w:eastAsia="en-GB"/>
        </w:rPr>
        <w:t>a</w:t>
      </w:r>
      <w:r w:rsidRPr="0086638B">
        <w:rPr>
          <w:lang w:eastAsia="en-GB"/>
        </w:rPr>
        <w:t xml:space="preserve"> (60 euro/utente)</w:t>
      </w:r>
      <w:r w:rsidR="002E4097" w:rsidRPr="0086638B">
        <w:rPr>
          <w:lang w:eastAsia="en-GB"/>
        </w:rPr>
        <w:t>, precisando</w:t>
      </w:r>
      <w:r w:rsidRPr="0086638B">
        <w:rPr>
          <w:lang w:eastAsia="en-GB"/>
        </w:rPr>
        <w:t xml:space="preserve"> </w:t>
      </w:r>
      <w:r w:rsidR="0010103E" w:rsidRPr="0086638B">
        <w:rPr>
          <w:lang w:eastAsia="en-GB"/>
        </w:rPr>
        <w:t xml:space="preserve">l’importo totale </w:t>
      </w:r>
      <w:r w:rsidR="002E4097" w:rsidRPr="0086638B">
        <w:rPr>
          <w:lang w:eastAsia="en-GB"/>
        </w:rPr>
        <w:t xml:space="preserve">effettivamente </w:t>
      </w:r>
      <w:r w:rsidR="0010103E" w:rsidRPr="0086638B">
        <w:rPr>
          <w:lang w:eastAsia="en-GB"/>
        </w:rPr>
        <w:t>erogato;</w:t>
      </w:r>
    </w:p>
    <w:p w14:paraId="116CCA82" w14:textId="77777777" w:rsidR="0010103E" w:rsidRPr="0086638B" w:rsidRDefault="00986B21" w:rsidP="0010103E">
      <w:pPr>
        <w:numPr>
          <w:ilvl w:val="0"/>
          <w:numId w:val="8"/>
        </w:numPr>
        <w:rPr>
          <w:lang w:eastAsia="en-GB"/>
        </w:rPr>
      </w:pPr>
      <w:r w:rsidRPr="0086638B">
        <w:rPr>
          <w:lang w:eastAsia="en-GB"/>
        </w:rPr>
        <w:t xml:space="preserve">numero di utenti finali (inclusi utenti indiretti) interessati da mancato rispetto </w:t>
      </w:r>
      <w:r w:rsidR="00B35A1B" w:rsidRPr="0086638B">
        <w:rPr>
          <w:lang w:eastAsia="en-GB"/>
        </w:rPr>
        <w:t xml:space="preserve">dello </w:t>
      </w:r>
      <w:r w:rsidR="00B35A1B" w:rsidRPr="0086638B">
        <w:rPr>
          <w:i/>
          <w:lang w:eastAsia="en-GB"/>
        </w:rPr>
        <w:t>standard</w:t>
      </w:r>
      <w:r w:rsidR="00B35A1B" w:rsidRPr="0086638B">
        <w:rPr>
          <w:lang w:eastAsia="en-GB"/>
        </w:rPr>
        <w:t xml:space="preserve"> </w:t>
      </w:r>
      <w:r w:rsidR="0028182D" w:rsidRPr="0086638B">
        <w:rPr>
          <w:lang w:eastAsia="en-GB"/>
        </w:rPr>
        <w:t xml:space="preserve">tale da dover corrispondere l’indennizzo in misura </w:t>
      </w:r>
      <w:r w:rsidRPr="0086638B">
        <w:rPr>
          <w:lang w:eastAsia="en-GB"/>
        </w:rPr>
        <w:t>tripl</w:t>
      </w:r>
      <w:r w:rsidR="0028182D" w:rsidRPr="0086638B">
        <w:rPr>
          <w:lang w:eastAsia="en-GB"/>
        </w:rPr>
        <w:t>a</w:t>
      </w:r>
      <w:r w:rsidRPr="0086638B">
        <w:rPr>
          <w:lang w:eastAsia="en-GB"/>
        </w:rPr>
        <w:t xml:space="preserve"> (90 euro/utente</w:t>
      </w:r>
      <w:r w:rsidR="00B35A1B" w:rsidRPr="0086638B">
        <w:rPr>
          <w:lang w:eastAsia="en-GB"/>
        </w:rPr>
        <w:t>)</w:t>
      </w:r>
      <w:r w:rsidR="0028182D" w:rsidRPr="0086638B">
        <w:rPr>
          <w:lang w:eastAsia="en-GB"/>
        </w:rPr>
        <w:t>, precisando</w:t>
      </w:r>
      <w:r w:rsidRPr="0086638B">
        <w:rPr>
          <w:lang w:eastAsia="en-GB"/>
        </w:rPr>
        <w:t xml:space="preserve"> </w:t>
      </w:r>
      <w:r w:rsidR="0010103E" w:rsidRPr="0086638B">
        <w:rPr>
          <w:lang w:eastAsia="en-GB"/>
        </w:rPr>
        <w:t>l’importo totale erogato</w:t>
      </w:r>
      <w:r w:rsidR="00CB26A5" w:rsidRPr="0086638B">
        <w:rPr>
          <w:lang w:eastAsia="en-GB"/>
        </w:rPr>
        <w:t>.</w:t>
      </w:r>
    </w:p>
    <w:p w14:paraId="15A19041" w14:textId="77777777" w:rsidR="0010103E" w:rsidRPr="0086638B" w:rsidRDefault="0028182D" w:rsidP="0028182D">
      <w:pPr>
        <w:ind w:left="360"/>
        <w:rPr>
          <w:lang w:eastAsia="en-GB"/>
        </w:rPr>
      </w:pPr>
      <w:r w:rsidRPr="0086638B">
        <w:rPr>
          <w:lang w:eastAsia="en-GB"/>
        </w:rPr>
        <w:t>Fornire motivazione degli</w:t>
      </w:r>
      <w:r w:rsidR="009B0622" w:rsidRPr="0086638B">
        <w:rPr>
          <w:lang w:eastAsia="en-GB"/>
        </w:rPr>
        <w:t xml:space="preserve"> eventuali</w:t>
      </w:r>
      <w:r w:rsidRPr="0086638B">
        <w:rPr>
          <w:lang w:eastAsia="en-GB"/>
        </w:rPr>
        <w:t xml:space="preserve"> importi </w:t>
      </w:r>
      <w:r w:rsidR="0010103E" w:rsidRPr="0086638B">
        <w:rPr>
          <w:lang w:eastAsia="en-GB"/>
        </w:rPr>
        <w:t>non ancora corrispost</w:t>
      </w:r>
      <w:r w:rsidRPr="0086638B">
        <w:rPr>
          <w:lang w:eastAsia="en-GB"/>
        </w:rPr>
        <w:t>i</w:t>
      </w:r>
      <w:r w:rsidR="0010103E" w:rsidRPr="0086638B">
        <w:rPr>
          <w:lang w:eastAsia="en-GB"/>
        </w:rPr>
        <w:t>.</w:t>
      </w:r>
      <w:r w:rsidR="00506EA8" w:rsidRPr="0086638B">
        <w:rPr>
          <w:lang w:eastAsia="en-GB"/>
        </w:rPr>
        <w:t xml:space="preserve"> </w:t>
      </w:r>
    </w:p>
    <w:p w14:paraId="7227DBD6" w14:textId="77777777" w:rsidR="00FF6A01" w:rsidRPr="004476AE" w:rsidRDefault="00FF6A01" w:rsidP="003E336F">
      <w:pPr>
        <w:rPr>
          <w:highlight w:val="yellow"/>
        </w:rPr>
      </w:pPr>
    </w:p>
    <w:p w14:paraId="7E2992DB" w14:textId="77777777" w:rsidR="007B4E72" w:rsidRPr="0086638B" w:rsidRDefault="00E6083E" w:rsidP="007B4E72">
      <w:pPr>
        <w:pStyle w:val="Titolo2"/>
      </w:pPr>
      <w:bookmarkStart w:id="27" w:name="_Toc222128745"/>
      <w:r w:rsidRPr="0086638B">
        <w:t xml:space="preserve">Standard specifico </w:t>
      </w:r>
      <w:r w:rsidR="007B4E72" w:rsidRPr="0086638B">
        <w:t>S1</w:t>
      </w:r>
      <w:bookmarkEnd w:id="27"/>
      <w:r w:rsidR="007B4E72" w:rsidRPr="0086638B">
        <w:t xml:space="preserve"> </w:t>
      </w:r>
    </w:p>
    <w:p w14:paraId="1BF3CDFA" w14:textId="77777777" w:rsidR="007B48F8" w:rsidRPr="0086638B" w:rsidRDefault="00A85A54" w:rsidP="007B4E72">
      <w:r w:rsidRPr="0086638B">
        <w:t>[</w:t>
      </w:r>
      <w:r w:rsidRPr="0086638B">
        <w:rPr>
          <w:i/>
        </w:rPr>
        <w:t>si veda paragrafo sovraordinato</w:t>
      </w:r>
      <w:r w:rsidR="00327A5D" w:rsidRPr="0086638B">
        <w:rPr>
          <w:i/>
        </w:rPr>
        <w:t xml:space="preserve"> per i commenti richiesti</w:t>
      </w:r>
      <w:r w:rsidRPr="0086638B">
        <w:t>]</w:t>
      </w:r>
    </w:p>
    <w:p w14:paraId="7331B161" w14:textId="77777777" w:rsidR="007C6F7E" w:rsidRPr="0086638B" w:rsidRDefault="007C6F7E" w:rsidP="007B4E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867"/>
        <w:gridCol w:w="1248"/>
        <w:gridCol w:w="1113"/>
        <w:gridCol w:w="1093"/>
        <w:gridCol w:w="1372"/>
      </w:tblGrid>
      <w:tr w:rsidR="00E02F75" w:rsidRPr="0086638B" w14:paraId="17576651" w14:textId="77777777" w:rsidTr="00AC7EB5">
        <w:tc>
          <w:tcPr>
            <w:tcW w:w="4802" w:type="dxa"/>
            <w:gridSpan w:val="2"/>
            <w:tcBorders>
              <w:bottom w:val="single" w:sz="4" w:space="0" w:color="auto"/>
            </w:tcBorders>
            <w:shd w:val="clear" w:color="auto" w:fill="DBE5F1"/>
          </w:tcPr>
          <w:p w14:paraId="546ED3F8" w14:textId="77777777" w:rsidR="00E02F75" w:rsidRPr="0086638B" w:rsidRDefault="00E02F75" w:rsidP="00E6083E">
            <w:pPr>
              <w:keepNext/>
              <w:jc w:val="left"/>
            </w:pPr>
            <w:r w:rsidRPr="0086638B">
              <w:t>S1 - Durata massima della singola sospensione programmata</w:t>
            </w:r>
          </w:p>
        </w:tc>
        <w:tc>
          <w:tcPr>
            <w:tcW w:w="1248" w:type="dxa"/>
            <w:tcBorders>
              <w:bottom w:val="single" w:sz="4" w:space="0" w:color="auto"/>
            </w:tcBorders>
            <w:shd w:val="clear" w:color="auto" w:fill="DBE5F1"/>
          </w:tcPr>
          <w:p w14:paraId="3AC6A324" w14:textId="77777777" w:rsidR="00E02F75" w:rsidRPr="0086638B" w:rsidRDefault="00E02F75" w:rsidP="00506EA8">
            <w:pPr>
              <w:keepNext/>
              <w:jc w:val="center"/>
            </w:pPr>
            <w:r w:rsidRPr="0086638B">
              <w:t>&gt;24h</w:t>
            </w:r>
          </w:p>
        </w:tc>
        <w:tc>
          <w:tcPr>
            <w:tcW w:w="1113" w:type="dxa"/>
            <w:tcBorders>
              <w:bottom w:val="single" w:sz="4" w:space="0" w:color="auto"/>
            </w:tcBorders>
            <w:shd w:val="clear" w:color="auto" w:fill="DBE5F1"/>
          </w:tcPr>
          <w:p w14:paraId="716D71F1" w14:textId="77777777" w:rsidR="00E02F75" w:rsidRPr="0086638B" w:rsidRDefault="00E02F75" w:rsidP="007C6F7E">
            <w:pPr>
              <w:keepNext/>
              <w:jc w:val="center"/>
            </w:pPr>
            <w:r w:rsidRPr="0086638B">
              <w:t>&gt;48h</w:t>
            </w:r>
          </w:p>
        </w:tc>
        <w:tc>
          <w:tcPr>
            <w:tcW w:w="1093" w:type="dxa"/>
            <w:tcBorders>
              <w:bottom w:val="single" w:sz="4" w:space="0" w:color="auto"/>
            </w:tcBorders>
            <w:shd w:val="clear" w:color="auto" w:fill="DBE5F1"/>
          </w:tcPr>
          <w:p w14:paraId="0EB930E7" w14:textId="77777777" w:rsidR="00E02F75" w:rsidRPr="0086638B" w:rsidRDefault="00E02F75" w:rsidP="007C6F7E">
            <w:pPr>
              <w:keepNext/>
              <w:jc w:val="center"/>
            </w:pPr>
            <w:r w:rsidRPr="0086638B">
              <w:t>&gt;72h</w:t>
            </w:r>
          </w:p>
        </w:tc>
        <w:tc>
          <w:tcPr>
            <w:tcW w:w="1372" w:type="dxa"/>
            <w:tcBorders>
              <w:bottom w:val="single" w:sz="4" w:space="0" w:color="auto"/>
            </w:tcBorders>
            <w:shd w:val="clear" w:color="auto" w:fill="DBE5F1"/>
          </w:tcPr>
          <w:p w14:paraId="7195B541" w14:textId="77777777" w:rsidR="00E02F75" w:rsidRPr="0086638B" w:rsidRDefault="00D62F3E" w:rsidP="009B44D3">
            <w:pPr>
              <w:keepNext/>
              <w:jc w:val="center"/>
            </w:pPr>
            <w:r>
              <w:t>Total</w:t>
            </w:r>
            <w:r w:rsidR="009B44D3">
              <w:t>i</w:t>
            </w:r>
          </w:p>
        </w:tc>
      </w:tr>
      <w:tr w:rsidR="00E02F75" w:rsidRPr="0086638B" w14:paraId="44BA31B3" w14:textId="77777777" w:rsidTr="00AC7EB5">
        <w:tc>
          <w:tcPr>
            <w:tcW w:w="935" w:type="dxa"/>
            <w:vMerge w:val="restart"/>
            <w:shd w:val="clear" w:color="auto" w:fill="DBE5F1"/>
          </w:tcPr>
          <w:p w14:paraId="0EFCF3E4" w14:textId="21197444" w:rsidR="00E02F75" w:rsidRPr="0086638B" w:rsidRDefault="0016256D" w:rsidP="0086638B">
            <w:pPr>
              <w:keepNext/>
            </w:pPr>
            <w:r w:rsidRPr="0086638B">
              <w:t>20</w:t>
            </w:r>
            <w:r>
              <w:t>2</w:t>
            </w:r>
            <w:r w:rsidR="00EA16A1">
              <w:t>5</w:t>
            </w:r>
          </w:p>
        </w:tc>
        <w:tc>
          <w:tcPr>
            <w:tcW w:w="3867" w:type="dxa"/>
          </w:tcPr>
          <w:p w14:paraId="192529BA" w14:textId="77777777" w:rsidR="00E02F75" w:rsidRPr="0086638B" w:rsidRDefault="00E02F75" w:rsidP="00D62F3E">
            <w:pPr>
              <w:keepNext/>
              <w:jc w:val="left"/>
            </w:pPr>
            <w:r w:rsidRPr="0086638B">
              <w:t>n. utenti con sospensioni superiori alla durata massima</w:t>
            </w:r>
            <w:r w:rsidR="00D62F3E">
              <w:t>*</w:t>
            </w:r>
          </w:p>
        </w:tc>
        <w:tc>
          <w:tcPr>
            <w:tcW w:w="1248" w:type="dxa"/>
            <w:shd w:val="clear" w:color="808080" w:fill="auto"/>
          </w:tcPr>
          <w:p w14:paraId="41BE8B61" w14:textId="77777777" w:rsidR="00E02F75" w:rsidRPr="0086638B" w:rsidRDefault="00E02F75" w:rsidP="00506EA8">
            <w:pPr>
              <w:keepNext/>
              <w:jc w:val="center"/>
            </w:pPr>
          </w:p>
        </w:tc>
        <w:tc>
          <w:tcPr>
            <w:tcW w:w="1113" w:type="dxa"/>
            <w:shd w:val="clear" w:color="808080" w:fill="auto"/>
          </w:tcPr>
          <w:p w14:paraId="45F5D4AA" w14:textId="77777777" w:rsidR="00E02F75" w:rsidRPr="0086638B" w:rsidRDefault="00E02F75" w:rsidP="00506EA8">
            <w:pPr>
              <w:keepNext/>
              <w:jc w:val="center"/>
            </w:pPr>
          </w:p>
        </w:tc>
        <w:tc>
          <w:tcPr>
            <w:tcW w:w="1093" w:type="dxa"/>
            <w:shd w:val="clear" w:color="808080" w:fill="auto"/>
          </w:tcPr>
          <w:p w14:paraId="02EC6217" w14:textId="77777777" w:rsidR="00E02F75" w:rsidRPr="0086638B" w:rsidRDefault="00E02F75" w:rsidP="00506EA8">
            <w:pPr>
              <w:keepNext/>
              <w:jc w:val="center"/>
            </w:pPr>
          </w:p>
        </w:tc>
        <w:tc>
          <w:tcPr>
            <w:tcW w:w="1372" w:type="dxa"/>
            <w:shd w:val="clear" w:color="808080" w:fill="auto"/>
          </w:tcPr>
          <w:p w14:paraId="417BC826" w14:textId="77777777" w:rsidR="00E02F75" w:rsidRPr="0086638B" w:rsidRDefault="00E02F75" w:rsidP="00506EA8">
            <w:pPr>
              <w:keepNext/>
              <w:jc w:val="center"/>
            </w:pPr>
          </w:p>
        </w:tc>
      </w:tr>
      <w:tr w:rsidR="00E02F75" w:rsidRPr="0086638B" w14:paraId="2CF1345C" w14:textId="77777777" w:rsidTr="00AC7EB5">
        <w:tc>
          <w:tcPr>
            <w:tcW w:w="935" w:type="dxa"/>
            <w:vMerge/>
            <w:shd w:val="clear" w:color="auto" w:fill="DBE5F1"/>
          </w:tcPr>
          <w:p w14:paraId="36116CFB" w14:textId="77777777" w:rsidR="00E02F75" w:rsidRPr="0086638B" w:rsidRDefault="00E02F75" w:rsidP="00506EA8">
            <w:pPr>
              <w:keepNext/>
            </w:pPr>
          </w:p>
        </w:tc>
        <w:tc>
          <w:tcPr>
            <w:tcW w:w="3867" w:type="dxa"/>
          </w:tcPr>
          <w:p w14:paraId="558EA190" w14:textId="77777777" w:rsidR="00E02F75" w:rsidRPr="0086638B" w:rsidRDefault="00E02F75" w:rsidP="00506EA8">
            <w:pPr>
              <w:keepNext/>
              <w:jc w:val="left"/>
            </w:pPr>
            <w:r w:rsidRPr="0086638B">
              <w:t>n. utenti aventi diritto all’indennizzo</w:t>
            </w:r>
            <w:r w:rsidR="00D62F3E">
              <w:t>*</w:t>
            </w:r>
          </w:p>
        </w:tc>
        <w:tc>
          <w:tcPr>
            <w:tcW w:w="1248" w:type="dxa"/>
            <w:shd w:val="clear" w:color="808080" w:fill="auto"/>
          </w:tcPr>
          <w:p w14:paraId="5BD8FCFC" w14:textId="77777777" w:rsidR="00E02F75" w:rsidRPr="0086638B" w:rsidRDefault="00E02F75" w:rsidP="00506EA8">
            <w:pPr>
              <w:keepNext/>
              <w:jc w:val="center"/>
            </w:pPr>
          </w:p>
        </w:tc>
        <w:tc>
          <w:tcPr>
            <w:tcW w:w="1113" w:type="dxa"/>
            <w:shd w:val="clear" w:color="808080" w:fill="auto"/>
          </w:tcPr>
          <w:p w14:paraId="2E6E2A10" w14:textId="77777777" w:rsidR="00E02F75" w:rsidRPr="0086638B" w:rsidRDefault="00E02F75" w:rsidP="00506EA8">
            <w:pPr>
              <w:keepNext/>
              <w:jc w:val="center"/>
            </w:pPr>
          </w:p>
        </w:tc>
        <w:tc>
          <w:tcPr>
            <w:tcW w:w="1093" w:type="dxa"/>
            <w:shd w:val="clear" w:color="808080" w:fill="auto"/>
          </w:tcPr>
          <w:p w14:paraId="53506B79" w14:textId="77777777" w:rsidR="00E02F75" w:rsidRPr="0086638B" w:rsidRDefault="00E02F75" w:rsidP="00506EA8">
            <w:pPr>
              <w:keepNext/>
              <w:jc w:val="center"/>
            </w:pPr>
          </w:p>
        </w:tc>
        <w:tc>
          <w:tcPr>
            <w:tcW w:w="1372" w:type="dxa"/>
            <w:shd w:val="clear" w:color="808080" w:fill="auto"/>
          </w:tcPr>
          <w:p w14:paraId="4F37DB9F" w14:textId="77777777" w:rsidR="00E02F75" w:rsidRPr="0086638B" w:rsidRDefault="00E02F75" w:rsidP="00506EA8">
            <w:pPr>
              <w:keepNext/>
              <w:jc w:val="center"/>
            </w:pPr>
          </w:p>
        </w:tc>
      </w:tr>
      <w:tr w:rsidR="00E02F75" w:rsidRPr="0086638B" w14:paraId="1FF7C864" w14:textId="77777777" w:rsidTr="00AC7EB5">
        <w:tc>
          <w:tcPr>
            <w:tcW w:w="935" w:type="dxa"/>
            <w:vMerge/>
          </w:tcPr>
          <w:p w14:paraId="3C727FD8" w14:textId="77777777" w:rsidR="00E02F75" w:rsidRPr="0086638B" w:rsidRDefault="00E02F75" w:rsidP="00506EA8">
            <w:pPr>
              <w:keepNext/>
            </w:pPr>
          </w:p>
        </w:tc>
        <w:tc>
          <w:tcPr>
            <w:tcW w:w="3867" w:type="dxa"/>
            <w:shd w:val="clear" w:color="auto" w:fill="DEEAF6" w:themeFill="accent1" w:themeFillTint="33"/>
          </w:tcPr>
          <w:p w14:paraId="0F9F53D1" w14:textId="77777777" w:rsidR="00E02F75" w:rsidRPr="0086638B" w:rsidRDefault="00E02F75" w:rsidP="00506EA8">
            <w:pPr>
              <w:keepNext/>
              <w:jc w:val="left"/>
            </w:pPr>
            <w:r w:rsidRPr="0086638B">
              <w:t>importo totale indennizzi erogati (€)</w:t>
            </w:r>
          </w:p>
        </w:tc>
        <w:tc>
          <w:tcPr>
            <w:tcW w:w="1248" w:type="dxa"/>
            <w:shd w:val="clear" w:color="auto" w:fill="DEEAF6" w:themeFill="accent1" w:themeFillTint="33"/>
          </w:tcPr>
          <w:p w14:paraId="6E5F444D" w14:textId="77777777" w:rsidR="00E02F75" w:rsidRPr="0086638B" w:rsidRDefault="00E02F75" w:rsidP="00506EA8">
            <w:pPr>
              <w:keepNext/>
              <w:jc w:val="center"/>
            </w:pPr>
          </w:p>
        </w:tc>
        <w:tc>
          <w:tcPr>
            <w:tcW w:w="1113" w:type="dxa"/>
            <w:shd w:val="clear" w:color="auto" w:fill="DEEAF6" w:themeFill="accent1" w:themeFillTint="33"/>
          </w:tcPr>
          <w:p w14:paraId="57CC33D5" w14:textId="77777777" w:rsidR="00E02F75" w:rsidRPr="0086638B" w:rsidRDefault="00E02F75" w:rsidP="00506EA8">
            <w:pPr>
              <w:keepNext/>
              <w:jc w:val="center"/>
            </w:pPr>
          </w:p>
        </w:tc>
        <w:tc>
          <w:tcPr>
            <w:tcW w:w="1093" w:type="dxa"/>
            <w:shd w:val="clear" w:color="auto" w:fill="DEEAF6" w:themeFill="accent1" w:themeFillTint="33"/>
          </w:tcPr>
          <w:p w14:paraId="4FED67F1" w14:textId="77777777" w:rsidR="00E02F75" w:rsidRPr="0086638B" w:rsidRDefault="00E02F75" w:rsidP="00506EA8">
            <w:pPr>
              <w:keepNext/>
              <w:jc w:val="center"/>
            </w:pPr>
          </w:p>
        </w:tc>
        <w:tc>
          <w:tcPr>
            <w:tcW w:w="1372" w:type="dxa"/>
            <w:shd w:val="clear" w:color="auto" w:fill="DEEAF6" w:themeFill="accent1" w:themeFillTint="33"/>
          </w:tcPr>
          <w:p w14:paraId="61B9622A" w14:textId="77777777" w:rsidR="00E02F75" w:rsidRPr="0086638B" w:rsidRDefault="00E02F75" w:rsidP="00506EA8">
            <w:pPr>
              <w:keepNext/>
              <w:jc w:val="center"/>
            </w:pPr>
          </w:p>
        </w:tc>
      </w:tr>
    </w:tbl>
    <w:p w14:paraId="16559582" w14:textId="77777777" w:rsidR="007C6F7E" w:rsidRPr="0086638B" w:rsidRDefault="00E02F75" w:rsidP="007B4E72">
      <w:pPr>
        <w:rPr>
          <w:sz w:val="22"/>
          <w:szCs w:val="22"/>
        </w:rPr>
      </w:pPr>
      <w:r w:rsidRPr="0086638B">
        <w:rPr>
          <w:sz w:val="22"/>
          <w:szCs w:val="22"/>
        </w:rPr>
        <w:t>*gli utenti si contano tante volte quanti sono i mancati rispetti dello standard (o tempistiche analoghe)</w:t>
      </w:r>
    </w:p>
    <w:p w14:paraId="6C5547C2" w14:textId="77777777" w:rsidR="007C6F7E" w:rsidRPr="0086638B" w:rsidRDefault="007C6F7E" w:rsidP="007B4E72"/>
    <w:p w14:paraId="1EAECBC6" w14:textId="77777777" w:rsidR="00163F38" w:rsidRPr="0086638B" w:rsidRDefault="00163F38" w:rsidP="007B4E72">
      <w:r w:rsidRPr="0086638B">
        <w:t>Motivare.</w:t>
      </w:r>
    </w:p>
    <w:p w14:paraId="32CC2CCB" w14:textId="77777777" w:rsidR="008C36A6" w:rsidRPr="004476AE" w:rsidRDefault="008C36A6" w:rsidP="007B4E72">
      <w:pPr>
        <w:rPr>
          <w:highlight w:val="yellow"/>
        </w:rPr>
      </w:pPr>
    </w:p>
    <w:p w14:paraId="5DDF349F" w14:textId="77777777" w:rsidR="007B4E72" w:rsidRPr="0086638B" w:rsidRDefault="00C16642" w:rsidP="007B42FD">
      <w:pPr>
        <w:pStyle w:val="Titolo2"/>
      </w:pPr>
      <w:bookmarkStart w:id="28" w:name="_Toc222128746"/>
      <w:r w:rsidRPr="0086638B">
        <w:t xml:space="preserve">Standard specifico </w:t>
      </w:r>
      <w:r w:rsidR="007B4E72" w:rsidRPr="0086638B">
        <w:t>S2</w:t>
      </w:r>
      <w:bookmarkEnd w:id="28"/>
      <w:r w:rsidR="007B4E72" w:rsidRPr="0086638B">
        <w:t xml:space="preserve"> </w:t>
      </w:r>
    </w:p>
    <w:p w14:paraId="56F29F89" w14:textId="77777777" w:rsidR="00A85A54" w:rsidRPr="0086638B" w:rsidRDefault="00A85A54" w:rsidP="007B42FD">
      <w:pPr>
        <w:keepNext/>
      </w:pPr>
      <w:r w:rsidRPr="0086638B">
        <w:t>[</w:t>
      </w:r>
      <w:r w:rsidRPr="0086638B">
        <w:rPr>
          <w:i/>
        </w:rPr>
        <w:t>si veda paragrafo sovraordinato</w:t>
      </w:r>
      <w:r w:rsidR="00327A5D" w:rsidRPr="0086638B">
        <w:rPr>
          <w:i/>
        </w:rPr>
        <w:t xml:space="preserve"> per i commenti richiesti</w:t>
      </w:r>
      <w:r w:rsidRPr="0086638B">
        <w:t>]</w:t>
      </w:r>
    </w:p>
    <w:p w14:paraId="34DF3A90" w14:textId="77777777" w:rsidR="007B4E72" w:rsidRPr="0086638B" w:rsidRDefault="007B4E72" w:rsidP="007B42FD">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863"/>
        <w:gridCol w:w="1247"/>
        <w:gridCol w:w="1112"/>
        <w:gridCol w:w="1099"/>
        <w:gridCol w:w="1372"/>
      </w:tblGrid>
      <w:tr w:rsidR="00BC71AF" w:rsidRPr="0086638B" w14:paraId="5DC6A8E2" w14:textId="77777777" w:rsidTr="007D30E4">
        <w:tc>
          <w:tcPr>
            <w:tcW w:w="4798" w:type="dxa"/>
            <w:gridSpan w:val="2"/>
            <w:tcBorders>
              <w:bottom w:val="single" w:sz="4" w:space="0" w:color="auto"/>
            </w:tcBorders>
            <w:shd w:val="clear" w:color="auto" w:fill="DBE5F1"/>
          </w:tcPr>
          <w:p w14:paraId="72D68073" w14:textId="77777777" w:rsidR="00BC71AF" w:rsidRPr="0086638B" w:rsidRDefault="00BC71AF" w:rsidP="007B42FD">
            <w:pPr>
              <w:keepNext/>
              <w:jc w:val="left"/>
            </w:pPr>
            <w:r w:rsidRPr="0086638B">
              <w:t>S2 – Tempo massimo per l’attivazione del servizio sostitutivo di emergenza in caso di sospensione del servizio idropotabile</w:t>
            </w:r>
          </w:p>
        </w:tc>
        <w:tc>
          <w:tcPr>
            <w:tcW w:w="1247" w:type="dxa"/>
            <w:tcBorders>
              <w:bottom w:val="single" w:sz="4" w:space="0" w:color="auto"/>
            </w:tcBorders>
            <w:shd w:val="clear" w:color="auto" w:fill="DBE5F1"/>
          </w:tcPr>
          <w:p w14:paraId="2A0AA953" w14:textId="77777777" w:rsidR="00BC71AF" w:rsidRPr="0086638B" w:rsidRDefault="00BC71AF" w:rsidP="007B42FD">
            <w:pPr>
              <w:keepNext/>
              <w:jc w:val="center"/>
            </w:pPr>
            <w:r w:rsidRPr="0086638B">
              <w:t>&gt;48h</w:t>
            </w:r>
          </w:p>
        </w:tc>
        <w:tc>
          <w:tcPr>
            <w:tcW w:w="1112" w:type="dxa"/>
            <w:tcBorders>
              <w:bottom w:val="single" w:sz="4" w:space="0" w:color="auto"/>
            </w:tcBorders>
            <w:shd w:val="clear" w:color="auto" w:fill="DBE5F1"/>
          </w:tcPr>
          <w:p w14:paraId="760E9E34" w14:textId="77777777" w:rsidR="00BC71AF" w:rsidRPr="0086638B" w:rsidRDefault="00BC71AF" w:rsidP="007B42FD">
            <w:pPr>
              <w:keepNext/>
              <w:jc w:val="center"/>
            </w:pPr>
            <w:r w:rsidRPr="0086638B">
              <w:t>&gt;96h</w:t>
            </w:r>
          </w:p>
        </w:tc>
        <w:tc>
          <w:tcPr>
            <w:tcW w:w="1099" w:type="dxa"/>
            <w:tcBorders>
              <w:bottom w:val="single" w:sz="4" w:space="0" w:color="auto"/>
            </w:tcBorders>
            <w:shd w:val="clear" w:color="auto" w:fill="DBE5F1"/>
          </w:tcPr>
          <w:p w14:paraId="29D834EA" w14:textId="77777777" w:rsidR="00BC71AF" w:rsidRPr="0086638B" w:rsidRDefault="00BC71AF" w:rsidP="007B42FD">
            <w:pPr>
              <w:keepNext/>
              <w:jc w:val="center"/>
            </w:pPr>
            <w:r w:rsidRPr="0086638B">
              <w:t>&gt;144h</w:t>
            </w:r>
          </w:p>
        </w:tc>
        <w:tc>
          <w:tcPr>
            <w:tcW w:w="1372" w:type="dxa"/>
            <w:tcBorders>
              <w:bottom w:val="single" w:sz="4" w:space="0" w:color="auto"/>
            </w:tcBorders>
            <w:shd w:val="clear" w:color="auto" w:fill="DBE5F1"/>
          </w:tcPr>
          <w:p w14:paraId="6672D0F1" w14:textId="77777777" w:rsidR="00BC71AF" w:rsidRPr="0086638B" w:rsidRDefault="00D62F3E" w:rsidP="007B42FD">
            <w:pPr>
              <w:keepNext/>
              <w:jc w:val="center"/>
            </w:pPr>
            <w:r>
              <w:t>Totali</w:t>
            </w:r>
          </w:p>
        </w:tc>
      </w:tr>
      <w:tr w:rsidR="00BC71AF" w:rsidRPr="0086638B" w14:paraId="1560153D" w14:textId="77777777" w:rsidTr="007D30E4">
        <w:tc>
          <w:tcPr>
            <w:tcW w:w="935" w:type="dxa"/>
            <w:vMerge w:val="restart"/>
            <w:shd w:val="clear" w:color="auto" w:fill="DBE5F1"/>
          </w:tcPr>
          <w:p w14:paraId="2949BF31" w14:textId="688E13DE" w:rsidR="00BC71AF" w:rsidRPr="0086638B" w:rsidRDefault="0016256D" w:rsidP="0086638B">
            <w:pPr>
              <w:keepNext/>
            </w:pPr>
            <w:r w:rsidRPr="0086638B">
              <w:t>20</w:t>
            </w:r>
            <w:r>
              <w:t>2</w:t>
            </w:r>
            <w:r w:rsidR="00EA16A1">
              <w:t>5</w:t>
            </w:r>
          </w:p>
        </w:tc>
        <w:tc>
          <w:tcPr>
            <w:tcW w:w="3863" w:type="dxa"/>
          </w:tcPr>
          <w:p w14:paraId="0D389385" w14:textId="77777777" w:rsidR="00BC71AF" w:rsidRPr="0086638B" w:rsidRDefault="00BC71AF" w:rsidP="0086196E">
            <w:pPr>
              <w:keepNext/>
              <w:jc w:val="left"/>
            </w:pPr>
            <w:r w:rsidRPr="0086638B">
              <w:t xml:space="preserve">n. utenti con </w:t>
            </w:r>
            <w:r w:rsidR="00B4131D" w:rsidRPr="0086638B">
              <w:t>tempi</w:t>
            </w:r>
            <w:r w:rsidRPr="0086638B">
              <w:t xml:space="preserve"> superiori al massim</w:t>
            </w:r>
            <w:r w:rsidR="00B4131D" w:rsidRPr="0086638B">
              <w:t>o consentito</w:t>
            </w:r>
            <w:r w:rsidR="00D62F3E">
              <w:t>*</w:t>
            </w:r>
          </w:p>
        </w:tc>
        <w:tc>
          <w:tcPr>
            <w:tcW w:w="1247" w:type="dxa"/>
            <w:shd w:val="clear" w:color="808080" w:fill="auto"/>
          </w:tcPr>
          <w:p w14:paraId="4E800B30" w14:textId="77777777" w:rsidR="00BC71AF" w:rsidRPr="0086638B" w:rsidRDefault="00BC71AF" w:rsidP="0086196E">
            <w:pPr>
              <w:keepNext/>
              <w:jc w:val="center"/>
            </w:pPr>
          </w:p>
        </w:tc>
        <w:tc>
          <w:tcPr>
            <w:tcW w:w="1112" w:type="dxa"/>
            <w:shd w:val="clear" w:color="808080" w:fill="auto"/>
          </w:tcPr>
          <w:p w14:paraId="213A2148" w14:textId="77777777" w:rsidR="00BC71AF" w:rsidRPr="0086638B" w:rsidRDefault="00BC71AF" w:rsidP="0086196E">
            <w:pPr>
              <w:keepNext/>
              <w:jc w:val="center"/>
            </w:pPr>
          </w:p>
        </w:tc>
        <w:tc>
          <w:tcPr>
            <w:tcW w:w="1099" w:type="dxa"/>
            <w:shd w:val="clear" w:color="808080" w:fill="auto"/>
          </w:tcPr>
          <w:p w14:paraId="4E1B8FC3" w14:textId="77777777" w:rsidR="00BC71AF" w:rsidRPr="0086638B" w:rsidRDefault="00BC71AF" w:rsidP="0086196E">
            <w:pPr>
              <w:keepNext/>
              <w:jc w:val="center"/>
            </w:pPr>
          </w:p>
        </w:tc>
        <w:tc>
          <w:tcPr>
            <w:tcW w:w="1372" w:type="dxa"/>
            <w:shd w:val="clear" w:color="808080" w:fill="auto"/>
          </w:tcPr>
          <w:p w14:paraId="1267060E" w14:textId="77777777" w:rsidR="00BC71AF" w:rsidRPr="0086638B" w:rsidRDefault="00BC71AF" w:rsidP="0086196E">
            <w:pPr>
              <w:keepNext/>
              <w:jc w:val="center"/>
            </w:pPr>
          </w:p>
        </w:tc>
      </w:tr>
      <w:tr w:rsidR="00BC71AF" w:rsidRPr="0086638B" w14:paraId="72EEBAD8" w14:textId="77777777" w:rsidTr="007D30E4">
        <w:tc>
          <w:tcPr>
            <w:tcW w:w="935" w:type="dxa"/>
            <w:vMerge/>
            <w:shd w:val="clear" w:color="auto" w:fill="DBE5F1"/>
          </w:tcPr>
          <w:p w14:paraId="221B89F2" w14:textId="77777777" w:rsidR="00BC71AF" w:rsidRPr="0086638B" w:rsidRDefault="00BC71AF" w:rsidP="0086196E">
            <w:pPr>
              <w:keepNext/>
            </w:pPr>
          </w:p>
        </w:tc>
        <w:tc>
          <w:tcPr>
            <w:tcW w:w="3863" w:type="dxa"/>
          </w:tcPr>
          <w:p w14:paraId="1587D904" w14:textId="77777777" w:rsidR="00BC71AF" w:rsidRPr="0086638B" w:rsidRDefault="00BC71AF" w:rsidP="0086196E">
            <w:pPr>
              <w:keepNext/>
              <w:jc w:val="left"/>
            </w:pPr>
            <w:r w:rsidRPr="0086638B">
              <w:t>n. utenti aventi diritto all’indennizzo</w:t>
            </w:r>
            <w:r w:rsidR="00D62F3E">
              <w:t>*</w:t>
            </w:r>
          </w:p>
        </w:tc>
        <w:tc>
          <w:tcPr>
            <w:tcW w:w="1247" w:type="dxa"/>
            <w:shd w:val="clear" w:color="808080" w:fill="auto"/>
          </w:tcPr>
          <w:p w14:paraId="179D289A" w14:textId="77777777" w:rsidR="00BC71AF" w:rsidRPr="0086638B" w:rsidRDefault="00BC71AF" w:rsidP="0086196E">
            <w:pPr>
              <w:keepNext/>
              <w:jc w:val="center"/>
            </w:pPr>
          </w:p>
        </w:tc>
        <w:tc>
          <w:tcPr>
            <w:tcW w:w="1112" w:type="dxa"/>
            <w:shd w:val="clear" w:color="808080" w:fill="auto"/>
          </w:tcPr>
          <w:p w14:paraId="032B4DA0" w14:textId="77777777" w:rsidR="00BC71AF" w:rsidRPr="0086638B" w:rsidRDefault="00BC71AF" w:rsidP="0086196E">
            <w:pPr>
              <w:keepNext/>
              <w:jc w:val="center"/>
            </w:pPr>
          </w:p>
        </w:tc>
        <w:tc>
          <w:tcPr>
            <w:tcW w:w="1099" w:type="dxa"/>
            <w:shd w:val="clear" w:color="808080" w:fill="auto"/>
          </w:tcPr>
          <w:p w14:paraId="2F4DB703" w14:textId="77777777" w:rsidR="00BC71AF" w:rsidRPr="0086638B" w:rsidRDefault="00BC71AF" w:rsidP="0086196E">
            <w:pPr>
              <w:keepNext/>
              <w:jc w:val="center"/>
            </w:pPr>
          </w:p>
        </w:tc>
        <w:tc>
          <w:tcPr>
            <w:tcW w:w="1372" w:type="dxa"/>
            <w:shd w:val="clear" w:color="808080" w:fill="auto"/>
          </w:tcPr>
          <w:p w14:paraId="5372B74C" w14:textId="77777777" w:rsidR="00BC71AF" w:rsidRPr="0086638B" w:rsidRDefault="00BC71AF" w:rsidP="0086196E">
            <w:pPr>
              <w:keepNext/>
              <w:jc w:val="center"/>
            </w:pPr>
          </w:p>
        </w:tc>
      </w:tr>
      <w:tr w:rsidR="00BC71AF" w:rsidRPr="0086638B" w14:paraId="104B8F9A" w14:textId="77777777" w:rsidTr="007D30E4">
        <w:tc>
          <w:tcPr>
            <w:tcW w:w="935" w:type="dxa"/>
            <w:vMerge/>
          </w:tcPr>
          <w:p w14:paraId="4B82E14F" w14:textId="77777777" w:rsidR="00BC71AF" w:rsidRPr="0086638B" w:rsidRDefault="00BC71AF" w:rsidP="0086196E">
            <w:pPr>
              <w:keepNext/>
            </w:pPr>
          </w:p>
        </w:tc>
        <w:tc>
          <w:tcPr>
            <w:tcW w:w="3863" w:type="dxa"/>
            <w:shd w:val="clear" w:color="auto" w:fill="DEEAF6" w:themeFill="accent1" w:themeFillTint="33"/>
          </w:tcPr>
          <w:p w14:paraId="770A82D1" w14:textId="77777777" w:rsidR="00BC71AF" w:rsidRPr="0086638B" w:rsidRDefault="00BC71AF" w:rsidP="0086196E">
            <w:pPr>
              <w:keepNext/>
              <w:jc w:val="left"/>
            </w:pPr>
            <w:r w:rsidRPr="0086638B">
              <w:t>importo totale indennizzi erogati (€)</w:t>
            </w:r>
          </w:p>
        </w:tc>
        <w:tc>
          <w:tcPr>
            <w:tcW w:w="1247" w:type="dxa"/>
            <w:shd w:val="clear" w:color="auto" w:fill="DEEAF6" w:themeFill="accent1" w:themeFillTint="33"/>
          </w:tcPr>
          <w:p w14:paraId="69497413" w14:textId="77777777" w:rsidR="00BC71AF" w:rsidRPr="0086638B" w:rsidRDefault="00BC71AF" w:rsidP="0086196E">
            <w:pPr>
              <w:keepNext/>
              <w:jc w:val="center"/>
            </w:pPr>
          </w:p>
        </w:tc>
        <w:tc>
          <w:tcPr>
            <w:tcW w:w="1112" w:type="dxa"/>
            <w:shd w:val="clear" w:color="auto" w:fill="DEEAF6" w:themeFill="accent1" w:themeFillTint="33"/>
          </w:tcPr>
          <w:p w14:paraId="41F6E953" w14:textId="77777777" w:rsidR="00BC71AF" w:rsidRPr="0086638B" w:rsidRDefault="00BC71AF" w:rsidP="0086196E">
            <w:pPr>
              <w:keepNext/>
              <w:jc w:val="center"/>
            </w:pPr>
          </w:p>
        </w:tc>
        <w:tc>
          <w:tcPr>
            <w:tcW w:w="1099" w:type="dxa"/>
            <w:shd w:val="clear" w:color="auto" w:fill="DEEAF6" w:themeFill="accent1" w:themeFillTint="33"/>
          </w:tcPr>
          <w:p w14:paraId="3861E8A0" w14:textId="77777777" w:rsidR="00BC71AF" w:rsidRPr="0086638B" w:rsidRDefault="00BC71AF" w:rsidP="0086196E">
            <w:pPr>
              <w:keepNext/>
              <w:jc w:val="center"/>
            </w:pPr>
          </w:p>
        </w:tc>
        <w:tc>
          <w:tcPr>
            <w:tcW w:w="1372" w:type="dxa"/>
            <w:shd w:val="clear" w:color="auto" w:fill="DEEAF6" w:themeFill="accent1" w:themeFillTint="33"/>
          </w:tcPr>
          <w:p w14:paraId="1F2602F1" w14:textId="77777777" w:rsidR="00BC71AF" w:rsidRPr="0086638B" w:rsidRDefault="00BC71AF" w:rsidP="0086196E">
            <w:pPr>
              <w:keepNext/>
              <w:jc w:val="center"/>
            </w:pPr>
          </w:p>
        </w:tc>
      </w:tr>
    </w:tbl>
    <w:p w14:paraId="01B40527" w14:textId="77777777" w:rsidR="00BC71AF" w:rsidRPr="0086638B" w:rsidRDefault="00BC71AF" w:rsidP="00BC71AF">
      <w:pPr>
        <w:rPr>
          <w:sz w:val="22"/>
          <w:szCs w:val="22"/>
        </w:rPr>
      </w:pPr>
      <w:r w:rsidRPr="0086638B">
        <w:rPr>
          <w:sz w:val="22"/>
          <w:szCs w:val="22"/>
        </w:rPr>
        <w:t>*gli utenti si contano tante volte quanti sono i mancati rispetti dello standard (o tempistiche analoghe)</w:t>
      </w:r>
    </w:p>
    <w:p w14:paraId="723660B0" w14:textId="77777777" w:rsidR="00163F38" w:rsidRPr="0086638B" w:rsidRDefault="00163F38" w:rsidP="00163F38"/>
    <w:p w14:paraId="2B2830A2" w14:textId="77777777" w:rsidR="00163F38" w:rsidRPr="0086638B" w:rsidRDefault="00163F38" w:rsidP="00163F38">
      <w:r w:rsidRPr="0086638B">
        <w:t>Motivare.</w:t>
      </w:r>
    </w:p>
    <w:p w14:paraId="3FDE8899" w14:textId="77777777" w:rsidR="008C36A6" w:rsidRPr="0086638B" w:rsidRDefault="008C36A6" w:rsidP="007B4E72"/>
    <w:p w14:paraId="572B35F0" w14:textId="77777777" w:rsidR="007B4E72" w:rsidRPr="0086638B" w:rsidRDefault="00C16642" w:rsidP="00BF5BC7">
      <w:pPr>
        <w:pStyle w:val="Titolo2"/>
      </w:pPr>
      <w:bookmarkStart w:id="29" w:name="_Toc222128747"/>
      <w:r w:rsidRPr="0086638B">
        <w:lastRenderedPageBreak/>
        <w:t xml:space="preserve">Standard specifico </w:t>
      </w:r>
      <w:r w:rsidR="007B4E72" w:rsidRPr="0086638B">
        <w:t>S3</w:t>
      </w:r>
      <w:bookmarkEnd w:id="29"/>
    </w:p>
    <w:p w14:paraId="2FC128A8" w14:textId="77777777" w:rsidR="00A85A54" w:rsidRPr="0086638B" w:rsidRDefault="00A85A54" w:rsidP="00BF5BC7">
      <w:pPr>
        <w:keepNext/>
      </w:pPr>
      <w:r w:rsidRPr="0086638B">
        <w:t>[</w:t>
      </w:r>
      <w:r w:rsidRPr="0086638B">
        <w:rPr>
          <w:i/>
        </w:rPr>
        <w:t>si veda paragrafo sovraordinato</w:t>
      </w:r>
      <w:r w:rsidR="00327A5D" w:rsidRPr="0086638B">
        <w:rPr>
          <w:i/>
        </w:rPr>
        <w:t xml:space="preserve"> per i commenti richiesti</w:t>
      </w:r>
      <w:r w:rsidRPr="0086638B">
        <w:t>]</w:t>
      </w:r>
    </w:p>
    <w:p w14:paraId="20418129" w14:textId="77777777" w:rsidR="00D85031" w:rsidRPr="0086638B" w:rsidRDefault="00D85031" w:rsidP="00BF5BC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867"/>
        <w:gridCol w:w="1113"/>
        <w:gridCol w:w="1248"/>
        <w:gridCol w:w="1093"/>
        <w:gridCol w:w="1372"/>
      </w:tblGrid>
      <w:tr w:rsidR="00D85031" w:rsidRPr="0086638B" w14:paraId="0854CFC3" w14:textId="77777777" w:rsidTr="007D30E4">
        <w:tc>
          <w:tcPr>
            <w:tcW w:w="4802" w:type="dxa"/>
            <w:gridSpan w:val="2"/>
            <w:tcBorders>
              <w:bottom w:val="single" w:sz="4" w:space="0" w:color="auto"/>
            </w:tcBorders>
            <w:shd w:val="clear" w:color="auto" w:fill="DBE5F1"/>
          </w:tcPr>
          <w:p w14:paraId="0C04CA5B" w14:textId="77777777" w:rsidR="00D85031" w:rsidRPr="0086638B" w:rsidRDefault="00D85031" w:rsidP="00BF5BC7">
            <w:pPr>
              <w:keepNext/>
              <w:jc w:val="left"/>
            </w:pPr>
            <w:r w:rsidRPr="0086638B">
              <w:t>S3 - Tempo minimo di preavviso per interventi programmati che comportano una sospensione della fornitura</w:t>
            </w:r>
          </w:p>
        </w:tc>
        <w:tc>
          <w:tcPr>
            <w:tcW w:w="1113" w:type="dxa"/>
            <w:tcBorders>
              <w:bottom w:val="single" w:sz="4" w:space="0" w:color="auto"/>
            </w:tcBorders>
            <w:shd w:val="clear" w:color="auto" w:fill="DBE5F1"/>
          </w:tcPr>
          <w:p w14:paraId="2ED3AAF9" w14:textId="77777777" w:rsidR="00D85031" w:rsidRPr="0086638B" w:rsidRDefault="00D85031" w:rsidP="00BF5BC7">
            <w:pPr>
              <w:keepNext/>
              <w:jc w:val="center"/>
            </w:pPr>
            <w:r w:rsidRPr="0086638B">
              <w:t>&lt;48h</w:t>
            </w:r>
          </w:p>
        </w:tc>
        <w:tc>
          <w:tcPr>
            <w:tcW w:w="1248" w:type="dxa"/>
            <w:tcBorders>
              <w:bottom w:val="single" w:sz="4" w:space="0" w:color="auto"/>
            </w:tcBorders>
            <w:shd w:val="clear" w:color="auto" w:fill="DBE5F1"/>
          </w:tcPr>
          <w:p w14:paraId="0952E8DA" w14:textId="77777777" w:rsidR="00D85031" w:rsidRPr="0086638B" w:rsidRDefault="00D85031" w:rsidP="00BF5BC7">
            <w:pPr>
              <w:keepNext/>
              <w:jc w:val="center"/>
            </w:pPr>
            <w:r w:rsidRPr="0086638B">
              <w:t>&lt;24h</w:t>
            </w:r>
          </w:p>
        </w:tc>
        <w:tc>
          <w:tcPr>
            <w:tcW w:w="1093" w:type="dxa"/>
            <w:tcBorders>
              <w:bottom w:val="single" w:sz="4" w:space="0" w:color="auto"/>
            </w:tcBorders>
            <w:shd w:val="clear" w:color="auto" w:fill="DBE5F1"/>
          </w:tcPr>
          <w:p w14:paraId="4CBBB73B" w14:textId="77777777" w:rsidR="00D85031" w:rsidRPr="0086638B" w:rsidRDefault="00D85031" w:rsidP="00BF5BC7">
            <w:pPr>
              <w:keepNext/>
              <w:jc w:val="center"/>
            </w:pPr>
            <w:r w:rsidRPr="0086638B">
              <w:t>&lt;16h</w:t>
            </w:r>
          </w:p>
        </w:tc>
        <w:tc>
          <w:tcPr>
            <w:tcW w:w="1372" w:type="dxa"/>
            <w:tcBorders>
              <w:bottom w:val="single" w:sz="4" w:space="0" w:color="auto"/>
            </w:tcBorders>
            <w:shd w:val="clear" w:color="auto" w:fill="DBE5F1"/>
          </w:tcPr>
          <w:p w14:paraId="58712993" w14:textId="77777777" w:rsidR="00D85031" w:rsidRPr="0086638B" w:rsidRDefault="00D62F3E" w:rsidP="00BF5BC7">
            <w:pPr>
              <w:keepNext/>
              <w:jc w:val="center"/>
            </w:pPr>
            <w:r>
              <w:t>Totali</w:t>
            </w:r>
          </w:p>
        </w:tc>
      </w:tr>
      <w:tr w:rsidR="00D85031" w:rsidRPr="0086638B" w14:paraId="7BD85BB9" w14:textId="77777777" w:rsidTr="007D30E4">
        <w:tc>
          <w:tcPr>
            <w:tcW w:w="935" w:type="dxa"/>
            <w:vMerge w:val="restart"/>
            <w:shd w:val="clear" w:color="auto" w:fill="DBE5F1"/>
          </w:tcPr>
          <w:p w14:paraId="38B319C6" w14:textId="7E1BF7B4" w:rsidR="00D85031" w:rsidRPr="0086638B" w:rsidRDefault="00F65C80" w:rsidP="0086638B">
            <w:pPr>
              <w:keepNext/>
            </w:pPr>
            <w:r w:rsidRPr="0086638B">
              <w:t>20</w:t>
            </w:r>
            <w:r>
              <w:t>2</w:t>
            </w:r>
            <w:r w:rsidR="00EA16A1">
              <w:t>5</w:t>
            </w:r>
          </w:p>
        </w:tc>
        <w:tc>
          <w:tcPr>
            <w:tcW w:w="3867" w:type="dxa"/>
          </w:tcPr>
          <w:p w14:paraId="49F081AB" w14:textId="77777777" w:rsidR="00D85031" w:rsidRPr="0086638B" w:rsidRDefault="00D85031" w:rsidP="0086196E">
            <w:pPr>
              <w:keepNext/>
              <w:jc w:val="left"/>
            </w:pPr>
            <w:r w:rsidRPr="0086638B">
              <w:t>n. utenti con tempi inferiori al minimo consentito</w:t>
            </w:r>
            <w:r w:rsidR="00D62F3E">
              <w:t>*</w:t>
            </w:r>
          </w:p>
        </w:tc>
        <w:tc>
          <w:tcPr>
            <w:tcW w:w="1113" w:type="dxa"/>
            <w:shd w:val="clear" w:color="808080" w:fill="auto"/>
          </w:tcPr>
          <w:p w14:paraId="2AAB5490" w14:textId="77777777" w:rsidR="00D85031" w:rsidRPr="0086638B" w:rsidRDefault="00D85031" w:rsidP="0086196E">
            <w:pPr>
              <w:keepNext/>
              <w:jc w:val="center"/>
            </w:pPr>
          </w:p>
        </w:tc>
        <w:tc>
          <w:tcPr>
            <w:tcW w:w="1248" w:type="dxa"/>
            <w:shd w:val="clear" w:color="808080" w:fill="auto"/>
          </w:tcPr>
          <w:p w14:paraId="09D7F12E" w14:textId="77777777" w:rsidR="00D85031" w:rsidRPr="0086638B" w:rsidRDefault="00D85031" w:rsidP="0086196E">
            <w:pPr>
              <w:keepNext/>
              <w:jc w:val="center"/>
            </w:pPr>
          </w:p>
        </w:tc>
        <w:tc>
          <w:tcPr>
            <w:tcW w:w="1093" w:type="dxa"/>
            <w:shd w:val="clear" w:color="808080" w:fill="auto"/>
          </w:tcPr>
          <w:p w14:paraId="3C4C3586" w14:textId="77777777" w:rsidR="00D85031" w:rsidRPr="0086638B" w:rsidRDefault="00D85031" w:rsidP="0086196E">
            <w:pPr>
              <w:keepNext/>
              <w:jc w:val="center"/>
            </w:pPr>
          </w:p>
        </w:tc>
        <w:tc>
          <w:tcPr>
            <w:tcW w:w="1372" w:type="dxa"/>
            <w:shd w:val="clear" w:color="808080" w:fill="auto"/>
          </w:tcPr>
          <w:p w14:paraId="52AE17EA" w14:textId="77777777" w:rsidR="00D85031" w:rsidRPr="0086638B" w:rsidRDefault="00D85031" w:rsidP="0086196E">
            <w:pPr>
              <w:keepNext/>
              <w:jc w:val="center"/>
            </w:pPr>
          </w:p>
        </w:tc>
      </w:tr>
      <w:tr w:rsidR="00D85031" w:rsidRPr="0086638B" w14:paraId="1C69A291" w14:textId="77777777" w:rsidTr="007D30E4">
        <w:tc>
          <w:tcPr>
            <w:tcW w:w="935" w:type="dxa"/>
            <w:vMerge/>
            <w:shd w:val="clear" w:color="auto" w:fill="DBE5F1"/>
          </w:tcPr>
          <w:p w14:paraId="3643C1BE" w14:textId="77777777" w:rsidR="00D85031" w:rsidRPr="0086638B" w:rsidRDefault="00D85031" w:rsidP="0086196E">
            <w:pPr>
              <w:keepNext/>
            </w:pPr>
          </w:p>
        </w:tc>
        <w:tc>
          <w:tcPr>
            <w:tcW w:w="3867" w:type="dxa"/>
          </w:tcPr>
          <w:p w14:paraId="606C6179" w14:textId="77777777" w:rsidR="00D85031" w:rsidRPr="0086638B" w:rsidRDefault="00D85031" w:rsidP="0086196E">
            <w:pPr>
              <w:keepNext/>
              <w:jc w:val="left"/>
            </w:pPr>
            <w:r w:rsidRPr="0086638B">
              <w:t>n. utenti aventi diritto all’indennizzo</w:t>
            </w:r>
            <w:r w:rsidR="00D62F3E">
              <w:t>*</w:t>
            </w:r>
          </w:p>
        </w:tc>
        <w:tc>
          <w:tcPr>
            <w:tcW w:w="1113" w:type="dxa"/>
            <w:shd w:val="clear" w:color="808080" w:fill="auto"/>
          </w:tcPr>
          <w:p w14:paraId="38E45BCA" w14:textId="77777777" w:rsidR="00D85031" w:rsidRPr="0086638B" w:rsidRDefault="00D85031" w:rsidP="0086196E">
            <w:pPr>
              <w:keepNext/>
              <w:jc w:val="center"/>
            </w:pPr>
          </w:p>
        </w:tc>
        <w:tc>
          <w:tcPr>
            <w:tcW w:w="1248" w:type="dxa"/>
            <w:shd w:val="clear" w:color="808080" w:fill="auto"/>
          </w:tcPr>
          <w:p w14:paraId="2BA21F63" w14:textId="77777777" w:rsidR="00D85031" w:rsidRPr="0086638B" w:rsidRDefault="00D85031" w:rsidP="0086196E">
            <w:pPr>
              <w:keepNext/>
              <w:jc w:val="center"/>
            </w:pPr>
          </w:p>
        </w:tc>
        <w:tc>
          <w:tcPr>
            <w:tcW w:w="1093" w:type="dxa"/>
            <w:shd w:val="clear" w:color="808080" w:fill="auto"/>
          </w:tcPr>
          <w:p w14:paraId="059AEBFD" w14:textId="77777777" w:rsidR="00D85031" w:rsidRPr="0086638B" w:rsidRDefault="00D85031" w:rsidP="0086196E">
            <w:pPr>
              <w:keepNext/>
              <w:jc w:val="center"/>
            </w:pPr>
          </w:p>
        </w:tc>
        <w:tc>
          <w:tcPr>
            <w:tcW w:w="1372" w:type="dxa"/>
            <w:shd w:val="clear" w:color="808080" w:fill="auto"/>
          </w:tcPr>
          <w:p w14:paraId="235C0647" w14:textId="77777777" w:rsidR="00D85031" w:rsidRPr="0086638B" w:rsidRDefault="00D85031" w:rsidP="0086196E">
            <w:pPr>
              <w:keepNext/>
              <w:jc w:val="center"/>
            </w:pPr>
          </w:p>
        </w:tc>
      </w:tr>
      <w:tr w:rsidR="00D85031" w:rsidRPr="0086638B" w14:paraId="6FB657C7" w14:textId="77777777" w:rsidTr="007D30E4">
        <w:tc>
          <w:tcPr>
            <w:tcW w:w="935" w:type="dxa"/>
            <w:vMerge/>
          </w:tcPr>
          <w:p w14:paraId="1B8E672D" w14:textId="77777777" w:rsidR="00D85031" w:rsidRPr="0086638B" w:rsidRDefault="00D85031" w:rsidP="0086196E">
            <w:pPr>
              <w:keepNext/>
            </w:pPr>
          </w:p>
        </w:tc>
        <w:tc>
          <w:tcPr>
            <w:tcW w:w="3867" w:type="dxa"/>
            <w:shd w:val="clear" w:color="auto" w:fill="DEEAF6" w:themeFill="accent1" w:themeFillTint="33"/>
          </w:tcPr>
          <w:p w14:paraId="4118DC4D" w14:textId="77777777" w:rsidR="00D85031" w:rsidRPr="0086638B" w:rsidRDefault="00D85031" w:rsidP="0086196E">
            <w:pPr>
              <w:keepNext/>
              <w:jc w:val="left"/>
            </w:pPr>
            <w:r w:rsidRPr="0086638B">
              <w:t>importo totale indennizzi erogati (€)</w:t>
            </w:r>
          </w:p>
        </w:tc>
        <w:tc>
          <w:tcPr>
            <w:tcW w:w="1113" w:type="dxa"/>
            <w:shd w:val="clear" w:color="auto" w:fill="DEEAF6" w:themeFill="accent1" w:themeFillTint="33"/>
          </w:tcPr>
          <w:p w14:paraId="71C83D3A" w14:textId="77777777" w:rsidR="00D85031" w:rsidRPr="0086638B" w:rsidRDefault="00D85031" w:rsidP="0086196E">
            <w:pPr>
              <w:keepNext/>
              <w:jc w:val="center"/>
            </w:pPr>
          </w:p>
        </w:tc>
        <w:tc>
          <w:tcPr>
            <w:tcW w:w="1248" w:type="dxa"/>
            <w:shd w:val="clear" w:color="auto" w:fill="DEEAF6" w:themeFill="accent1" w:themeFillTint="33"/>
          </w:tcPr>
          <w:p w14:paraId="29E1D04F" w14:textId="77777777" w:rsidR="00D85031" w:rsidRPr="0086638B" w:rsidRDefault="00D85031" w:rsidP="0086196E">
            <w:pPr>
              <w:keepNext/>
              <w:jc w:val="center"/>
            </w:pPr>
          </w:p>
        </w:tc>
        <w:tc>
          <w:tcPr>
            <w:tcW w:w="1093" w:type="dxa"/>
            <w:shd w:val="clear" w:color="auto" w:fill="DEEAF6" w:themeFill="accent1" w:themeFillTint="33"/>
          </w:tcPr>
          <w:p w14:paraId="57013273" w14:textId="77777777" w:rsidR="00D85031" w:rsidRPr="0086638B" w:rsidRDefault="00D85031" w:rsidP="0086196E">
            <w:pPr>
              <w:keepNext/>
              <w:jc w:val="center"/>
            </w:pPr>
          </w:p>
        </w:tc>
        <w:tc>
          <w:tcPr>
            <w:tcW w:w="1372" w:type="dxa"/>
            <w:shd w:val="clear" w:color="auto" w:fill="DEEAF6" w:themeFill="accent1" w:themeFillTint="33"/>
          </w:tcPr>
          <w:p w14:paraId="63F9581E" w14:textId="77777777" w:rsidR="00D85031" w:rsidRPr="0086638B" w:rsidRDefault="00D85031" w:rsidP="0086196E">
            <w:pPr>
              <w:keepNext/>
              <w:jc w:val="center"/>
            </w:pPr>
          </w:p>
        </w:tc>
      </w:tr>
    </w:tbl>
    <w:p w14:paraId="1D554B2C" w14:textId="77777777" w:rsidR="00D85031" w:rsidRPr="0086638B" w:rsidRDefault="00D85031" w:rsidP="00D85031">
      <w:pPr>
        <w:rPr>
          <w:sz w:val="22"/>
          <w:szCs w:val="22"/>
        </w:rPr>
      </w:pPr>
      <w:r w:rsidRPr="0086638B">
        <w:rPr>
          <w:sz w:val="22"/>
          <w:szCs w:val="22"/>
        </w:rPr>
        <w:t>*gli utenti si contano tante volte quanti sono i mancati rispetti dello standard (o tempistiche analoghe)</w:t>
      </w:r>
    </w:p>
    <w:p w14:paraId="6C31A9ED" w14:textId="77777777" w:rsidR="00163F38" w:rsidRPr="0086638B" w:rsidRDefault="00163F38" w:rsidP="00163F38"/>
    <w:p w14:paraId="4850EC39" w14:textId="77777777" w:rsidR="00E609C5" w:rsidRPr="0086638B" w:rsidRDefault="00163F38" w:rsidP="00F02B12">
      <w:r w:rsidRPr="0086638B">
        <w:t>Motivare.</w:t>
      </w:r>
    </w:p>
    <w:p w14:paraId="63831BC0" w14:textId="33441697" w:rsidR="00BF026F" w:rsidRDefault="00BF026F" w:rsidP="00560D97">
      <w:pPr>
        <w:rPr>
          <w:lang w:eastAsia="en-GB"/>
        </w:rPr>
      </w:pPr>
    </w:p>
    <w:p w14:paraId="3D662748" w14:textId="1B25BC5C" w:rsidR="00E230DB" w:rsidRPr="00A23E9B" w:rsidRDefault="00E230DB" w:rsidP="00E230DB">
      <w:pPr>
        <w:pStyle w:val="Titolo1"/>
      </w:pPr>
      <w:bookmarkStart w:id="30" w:name="_Toc222128748"/>
      <w:r w:rsidRPr="00A23E9B">
        <w:rPr>
          <w:i/>
        </w:rPr>
        <w:t>Standard</w:t>
      </w:r>
      <w:r w:rsidRPr="00A23E9B">
        <w:t xml:space="preserve"> specifici sulla misura di utenza</w:t>
      </w:r>
      <w:bookmarkEnd w:id="30"/>
    </w:p>
    <w:p w14:paraId="12FDC050" w14:textId="77777777" w:rsidR="00E230DB" w:rsidRPr="00A23E9B" w:rsidRDefault="00E230DB" w:rsidP="00E230DB">
      <w:r w:rsidRPr="00A23E9B">
        <w:t>A commento degli “ulteriori dati attinenti alla regolazione della qualità tecnica del SII” (non valutati ai fini dell’applicazione del meccanismo incentivante di cui al Titolo 7 della RQTI), si richiede di fornire le seguenti specifiche.</w:t>
      </w:r>
    </w:p>
    <w:p w14:paraId="2BC777A8" w14:textId="77777777" w:rsidR="00E230DB" w:rsidRPr="00A23E9B" w:rsidRDefault="00E230DB" w:rsidP="00E230DB"/>
    <w:p w14:paraId="1E464385" w14:textId="5CB3C31E" w:rsidR="00E230DB" w:rsidRPr="00A23E9B" w:rsidRDefault="00E230DB" w:rsidP="00E230DB">
      <w:r w:rsidRPr="00A23E9B">
        <w:t>Illustrare le modalità di determinazione delle utenze finali (esclusi utenti indiretti) interessate da problematiche legate al servizio di misura, ai sensi dell’articolo 18 del TIMSII</w:t>
      </w:r>
      <w:r w:rsidRPr="00A23E9B">
        <w:rPr>
          <w:rStyle w:val="Rimandonotaapidipagina"/>
        </w:rPr>
        <w:footnoteReference w:id="10"/>
      </w:r>
      <w:r w:rsidRPr="00A23E9B">
        <w:t>.</w:t>
      </w:r>
    </w:p>
    <w:p w14:paraId="089916D8" w14:textId="77777777" w:rsidR="00E230DB" w:rsidRPr="00A23E9B" w:rsidRDefault="00E230DB" w:rsidP="00E230DB"/>
    <w:p w14:paraId="740E018E" w14:textId="77667244" w:rsidR="00E230DB" w:rsidRPr="00692FE8" w:rsidRDefault="00E230DB" w:rsidP="00E230DB">
      <w:r w:rsidRPr="00A23E9B">
        <w:t xml:space="preserve">Per ciascuno </w:t>
      </w:r>
      <w:r w:rsidRPr="00A23E9B">
        <w:rPr>
          <w:i/>
        </w:rPr>
        <w:t>standard</w:t>
      </w:r>
      <w:r w:rsidRPr="00A23E9B">
        <w:t xml:space="preserve"> specifico (SR1, SR2 e SP), nel paragrafo di competenza:</w:t>
      </w:r>
    </w:p>
    <w:p w14:paraId="585EA16A" w14:textId="66395F68" w:rsidR="00E230DB" w:rsidRPr="00692FE8" w:rsidRDefault="00E230DB" w:rsidP="00E230DB">
      <w:pPr>
        <w:numPr>
          <w:ilvl w:val="0"/>
          <w:numId w:val="8"/>
        </w:numPr>
        <w:rPr>
          <w:lang w:eastAsia="en-GB"/>
        </w:rPr>
      </w:pPr>
      <w:r w:rsidRPr="00692FE8">
        <w:t xml:space="preserve">indicare e commentare i principali dati di rilevazione relativi </w:t>
      </w:r>
      <w:r>
        <w:t>all’</w:t>
      </w:r>
      <w:r w:rsidRPr="00692FE8">
        <w:t>anno considerato;</w:t>
      </w:r>
      <w:r w:rsidRPr="00692FE8">
        <w:rPr>
          <w:lang w:eastAsia="en-GB"/>
        </w:rPr>
        <w:t xml:space="preserve"> </w:t>
      </w:r>
    </w:p>
    <w:p w14:paraId="41635106" w14:textId="77777777" w:rsidR="00E230DB" w:rsidRPr="00692FE8" w:rsidRDefault="00E230DB" w:rsidP="00E230DB">
      <w:pPr>
        <w:numPr>
          <w:ilvl w:val="0"/>
          <w:numId w:val="8"/>
        </w:numPr>
      </w:pPr>
      <w:r w:rsidRPr="00692FE8">
        <w:t>in caso di sussistenza di problematiche strutturali, motivare;</w:t>
      </w:r>
    </w:p>
    <w:p w14:paraId="1A283424" w14:textId="77777777" w:rsidR="00E230DB" w:rsidRPr="00692FE8" w:rsidRDefault="00E230DB" w:rsidP="00E230DB">
      <w:pPr>
        <w:numPr>
          <w:ilvl w:val="0"/>
          <w:numId w:val="8"/>
        </w:numPr>
      </w:pPr>
      <w:r w:rsidRPr="00692FE8">
        <w:t xml:space="preserve">nei casi di adozione nella Carta dei Servizi di </w:t>
      </w:r>
      <w:r w:rsidRPr="00692FE8">
        <w:rPr>
          <w:i/>
        </w:rPr>
        <w:t>standard</w:t>
      </w:r>
      <w:r w:rsidRPr="00692FE8">
        <w:t xml:space="preserve"> migliorativi, riepilogare l’informazione.  </w:t>
      </w:r>
    </w:p>
    <w:p w14:paraId="5457D8B2" w14:textId="77777777" w:rsidR="00E230DB" w:rsidRDefault="00E230DB" w:rsidP="00E230DB"/>
    <w:p w14:paraId="2478E26A" w14:textId="41CF9A1B" w:rsidR="00E230DB" w:rsidRPr="0086638B" w:rsidRDefault="00E230DB" w:rsidP="00E230DB">
      <w:r w:rsidRPr="0086638B">
        <w:t>Specificare, in particolare, se ci siano stati casi in cui il mancato rispetto delle tempistiche previste sia stato giudicato attribuibile ad eventi al di fuori della responsabilità del gestore (fornendone adeguata motivazione).</w:t>
      </w:r>
    </w:p>
    <w:p w14:paraId="4C92C7F6" w14:textId="77777777" w:rsidR="00E230DB" w:rsidRPr="0086638B" w:rsidRDefault="00E230DB" w:rsidP="00E230DB">
      <w:pPr>
        <w:rPr>
          <w:lang w:eastAsia="en-GB"/>
        </w:rPr>
      </w:pPr>
    </w:p>
    <w:p w14:paraId="360DFED6" w14:textId="77777777" w:rsidR="00E230DB" w:rsidRPr="0086638B" w:rsidRDefault="00E230DB" w:rsidP="00E230DB">
      <w:pPr>
        <w:rPr>
          <w:lang w:eastAsia="en-GB"/>
        </w:rPr>
      </w:pPr>
      <w:r w:rsidRPr="0086638B">
        <w:rPr>
          <w:lang w:eastAsia="en-GB"/>
        </w:rPr>
        <w:t xml:space="preserve">Nel caso di mancato rispetto di uno o più </w:t>
      </w:r>
      <w:r w:rsidRPr="0086638B">
        <w:rPr>
          <w:i/>
          <w:lang w:eastAsia="en-GB"/>
        </w:rPr>
        <w:t>standard</w:t>
      </w:r>
      <w:r w:rsidRPr="0086638B">
        <w:rPr>
          <w:lang w:eastAsia="en-GB"/>
        </w:rPr>
        <w:t xml:space="preserve"> specifici di qualità tecnica, commentare e indicare</w:t>
      </w:r>
      <w:r w:rsidRPr="0086638B">
        <w:t xml:space="preserve"> nel paragrafo di competenza</w:t>
      </w:r>
      <w:r w:rsidRPr="0086638B">
        <w:rPr>
          <w:lang w:eastAsia="en-GB"/>
        </w:rPr>
        <w:t>:</w:t>
      </w:r>
    </w:p>
    <w:p w14:paraId="51F622BF" w14:textId="581B01A0" w:rsidR="00E230DB" w:rsidRPr="0086638B" w:rsidRDefault="00E230DB" w:rsidP="00E230DB">
      <w:pPr>
        <w:numPr>
          <w:ilvl w:val="0"/>
          <w:numId w:val="8"/>
        </w:numPr>
        <w:rPr>
          <w:lang w:eastAsia="en-GB"/>
        </w:rPr>
      </w:pPr>
      <w:r w:rsidRPr="0086638B">
        <w:rPr>
          <w:lang w:eastAsia="en-GB"/>
        </w:rPr>
        <w:t>numero di utenti finali (</w:t>
      </w:r>
      <w:r w:rsidR="00E424FF">
        <w:rPr>
          <w:lang w:eastAsia="en-GB"/>
        </w:rPr>
        <w:t>esclusi</w:t>
      </w:r>
      <w:r w:rsidRPr="0086638B">
        <w:rPr>
          <w:lang w:eastAsia="en-GB"/>
        </w:rPr>
        <w:t xml:space="preserve"> utenti indiretti) interessati da mancato rispetto dello </w:t>
      </w:r>
      <w:r w:rsidRPr="0086638B">
        <w:rPr>
          <w:i/>
          <w:lang w:eastAsia="en-GB"/>
        </w:rPr>
        <w:t>standard</w:t>
      </w:r>
      <w:r w:rsidRPr="0086638B">
        <w:rPr>
          <w:lang w:eastAsia="en-GB"/>
        </w:rPr>
        <w:t xml:space="preserve"> tale da dover corrispondere l’indennizzo ordinario (30 euro/utente), precisando l’importo totale effettivamente erogato;</w:t>
      </w:r>
    </w:p>
    <w:p w14:paraId="6A9FCC68" w14:textId="45C83D47" w:rsidR="00E230DB" w:rsidRPr="0086638B" w:rsidRDefault="00E230DB" w:rsidP="00E230DB">
      <w:pPr>
        <w:numPr>
          <w:ilvl w:val="0"/>
          <w:numId w:val="8"/>
        </w:numPr>
        <w:rPr>
          <w:lang w:eastAsia="en-GB"/>
        </w:rPr>
      </w:pPr>
      <w:r w:rsidRPr="0086638B">
        <w:rPr>
          <w:lang w:eastAsia="en-GB"/>
        </w:rPr>
        <w:t>numero di utenti finali (</w:t>
      </w:r>
      <w:r w:rsidR="00E424FF">
        <w:rPr>
          <w:lang w:eastAsia="en-GB"/>
        </w:rPr>
        <w:t>esclusi</w:t>
      </w:r>
      <w:r w:rsidRPr="0086638B">
        <w:rPr>
          <w:lang w:eastAsia="en-GB"/>
        </w:rPr>
        <w:t xml:space="preserve"> utenti indiretti) interessati da mancato rispetto dello </w:t>
      </w:r>
      <w:r w:rsidRPr="0086638B">
        <w:rPr>
          <w:i/>
          <w:lang w:eastAsia="en-GB"/>
        </w:rPr>
        <w:t>standard</w:t>
      </w:r>
      <w:r w:rsidRPr="0086638B">
        <w:rPr>
          <w:lang w:eastAsia="en-GB"/>
        </w:rPr>
        <w:t xml:space="preserve"> tale da dover corrispondere l’indennizzo in misura doppia (60 euro/utente), precisando l’importo totale effettivamente erogato;</w:t>
      </w:r>
    </w:p>
    <w:p w14:paraId="0F719584" w14:textId="0B269761" w:rsidR="00E230DB" w:rsidRPr="0086638B" w:rsidRDefault="00E230DB" w:rsidP="00E230DB">
      <w:pPr>
        <w:numPr>
          <w:ilvl w:val="0"/>
          <w:numId w:val="8"/>
        </w:numPr>
        <w:rPr>
          <w:lang w:eastAsia="en-GB"/>
        </w:rPr>
      </w:pPr>
      <w:r w:rsidRPr="0086638B">
        <w:rPr>
          <w:lang w:eastAsia="en-GB"/>
        </w:rPr>
        <w:t>numero di utenti finali (</w:t>
      </w:r>
      <w:r w:rsidR="00E424FF">
        <w:rPr>
          <w:lang w:eastAsia="en-GB"/>
        </w:rPr>
        <w:t>esclusi</w:t>
      </w:r>
      <w:r w:rsidRPr="0086638B">
        <w:rPr>
          <w:lang w:eastAsia="en-GB"/>
        </w:rPr>
        <w:t xml:space="preserve"> utenti indiretti) interessati da mancato rispetto dello </w:t>
      </w:r>
      <w:r w:rsidRPr="0086638B">
        <w:rPr>
          <w:i/>
          <w:lang w:eastAsia="en-GB"/>
        </w:rPr>
        <w:t>standard</w:t>
      </w:r>
      <w:r w:rsidRPr="0086638B">
        <w:rPr>
          <w:lang w:eastAsia="en-GB"/>
        </w:rPr>
        <w:t xml:space="preserve"> tale da dover corrispondere l’indennizzo in misura tripla (90 euro/utente), precisando l’importo totale erogato.</w:t>
      </w:r>
    </w:p>
    <w:p w14:paraId="1381935E" w14:textId="77777777" w:rsidR="00E230DB" w:rsidRPr="0086638B" w:rsidRDefault="00E230DB" w:rsidP="00E230DB">
      <w:pPr>
        <w:ind w:left="360"/>
        <w:rPr>
          <w:lang w:eastAsia="en-GB"/>
        </w:rPr>
      </w:pPr>
      <w:r w:rsidRPr="0086638B">
        <w:rPr>
          <w:lang w:eastAsia="en-GB"/>
        </w:rPr>
        <w:t xml:space="preserve">Fornire motivazione degli eventuali importi non ancora corrisposti. </w:t>
      </w:r>
    </w:p>
    <w:p w14:paraId="6CFF2947" w14:textId="77777777" w:rsidR="00E230DB" w:rsidRPr="00A23E9B" w:rsidRDefault="00E230DB" w:rsidP="00E230DB"/>
    <w:p w14:paraId="13DF8879" w14:textId="5CEAC769" w:rsidR="00E230DB" w:rsidRPr="00A23E9B" w:rsidRDefault="00E230DB" w:rsidP="00E230DB">
      <w:pPr>
        <w:pStyle w:val="Titolo2"/>
      </w:pPr>
      <w:bookmarkStart w:id="31" w:name="_Toc222128749"/>
      <w:r w:rsidRPr="00A23E9B">
        <w:lastRenderedPageBreak/>
        <w:t>Standard specifico S</w:t>
      </w:r>
      <w:r w:rsidR="00E424FF" w:rsidRPr="00A23E9B">
        <w:t>R</w:t>
      </w:r>
      <w:r w:rsidRPr="00A23E9B">
        <w:t>1</w:t>
      </w:r>
      <w:bookmarkEnd w:id="31"/>
      <w:r w:rsidRPr="00A23E9B">
        <w:t xml:space="preserve"> </w:t>
      </w:r>
    </w:p>
    <w:p w14:paraId="25CF7ADB" w14:textId="7DE5AD36" w:rsidR="00E230DB" w:rsidRPr="00A23E9B" w:rsidRDefault="00E230DB" w:rsidP="00E230DB">
      <w:r w:rsidRPr="00A23E9B">
        <w:t>[</w:t>
      </w:r>
      <w:r w:rsidRPr="00A23E9B">
        <w:rPr>
          <w:i/>
        </w:rPr>
        <w:t>si veda paragrafo sovraordinato per i commenti richiesti</w:t>
      </w:r>
      <w:r w:rsidRPr="00A23E9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868"/>
        <w:gridCol w:w="1257"/>
        <w:gridCol w:w="1122"/>
        <w:gridCol w:w="1071"/>
        <w:gridCol w:w="1374"/>
      </w:tblGrid>
      <w:tr w:rsidR="00E424FF" w:rsidRPr="00A23E9B" w14:paraId="59C37F6A" w14:textId="77777777" w:rsidTr="002D497D">
        <w:tc>
          <w:tcPr>
            <w:tcW w:w="4804" w:type="dxa"/>
            <w:gridSpan w:val="2"/>
            <w:tcBorders>
              <w:bottom w:val="single" w:sz="4" w:space="0" w:color="auto"/>
            </w:tcBorders>
            <w:shd w:val="clear" w:color="auto" w:fill="DBE5F1"/>
          </w:tcPr>
          <w:p w14:paraId="23A8EF2A" w14:textId="05189ACD" w:rsidR="00E230DB" w:rsidRPr="00A23E9B" w:rsidRDefault="00E230DB" w:rsidP="00E424FF">
            <w:pPr>
              <w:keepNext/>
              <w:jc w:val="left"/>
            </w:pPr>
            <w:r w:rsidRPr="00A23E9B">
              <w:t>SR1 - Numero minimo di tentativi di raccolta della misura</w:t>
            </w:r>
            <w:r w:rsidR="00E424FF" w:rsidRPr="00A23E9B">
              <w:t xml:space="preserve"> relativo a utenti finali con consumi medi annui fino a 3.000 mc</w:t>
            </w:r>
            <w:r w:rsidR="00061262" w:rsidRPr="00A23E9B">
              <w:t xml:space="preserve"> = 2/anno</w:t>
            </w:r>
          </w:p>
        </w:tc>
        <w:tc>
          <w:tcPr>
            <w:tcW w:w="1257" w:type="dxa"/>
            <w:tcBorders>
              <w:bottom w:val="single" w:sz="4" w:space="0" w:color="auto"/>
            </w:tcBorders>
            <w:shd w:val="clear" w:color="auto" w:fill="DBE5F1"/>
          </w:tcPr>
          <w:p w14:paraId="22EBE7CD" w14:textId="00BE0C25" w:rsidR="00E230DB" w:rsidRPr="00A23E9B" w:rsidRDefault="00E424FF" w:rsidP="00F66019">
            <w:pPr>
              <w:keepNext/>
              <w:jc w:val="center"/>
            </w:pPr>
            <w:r w:rsidRPr="00A23E9B">
              <w:t>1/anno</w:t>
            </w:r>
          </w:p>
        </w:tc>
        <w:tc>
          <w:tcPr>
            <w:tcW w:w="1122" w:type="dxa"/>
            <w:tcBorders>
              <w:bottom w:val="single" w:sz="4" w:space="0" w:color="auto"/>
            </w:tcBorders>
            <w:shd w:val="clear" w:color="auto" w:fill="DBE5F1"/>
          </w:tcPr>
          <w:p w14:paraId="4F2874E2" w14:textId="092B81E6" w:rsidR="00E230DB" w:rsidRPr="00A23E9B" w:rsidRDefault="00E424FF" w:rsidP="00F66019">
            <w:pPr>
              <w:keepNext/>
              <w:jc w:val="center"/>
            </w:pPr>
            <w:r w:rsidRPr="00A23E9B">
              <w:t>0/anno</w:t>
            </w:r>
          </w:p>
        </w:tc>
        <w:tc>
          <w:tcPr>
            <w:tcW w:w="1071" w:type="dxa"/>
            <w:tcBorders>
              <w:bottom w:val="single" w:sz="4" w:space="0" w:color="auto"/>
            </w:tcBorders>
            <w:shd w:val="thinDiagStripe" w:color="auto" w:fill="auto"/>
          </w:tcPr>
          <w:p w14:paraId="5E18D648" w14:textId="6CF81962" w:rsidR="00E230DB" w:rsidRPr="00A23E9B" w:rsidRDefault="00E230DB" w:rsidP="00F66019">
            <w:pPr>
              <w:keepNext/>
              <w:jc w:val="center"/>
            </w:pPr>
          </w:p>
        </w:tc>
        <w:tc>
          <w:tcPr>
            <w:tcW w:w="1374" w:type="dxa"/>
            <w:tcBorders>
              <w:bottom w:val="single" w:sz="4" w:space="0" w:color="auto"/>
            </w:tcBorders>
            <w:shd w:val="clear" w:color="auto" w:fill="DBE5F1"/>
          </w:tcPr>
          <w:p w14:paraId="79E177F2" w14:textId="77777777" w:rsidR="00E230DB" w:rsidRPr="00A23E9B" w:rsidRDefault="00E230DB" w:rsidP="00F66019">
            <w:pPr>
              <w:keepNext/>
              <w:jc w:val="center"/>
            </w:pPr>
            <w:r w:rsidRPr="00A23E9B">
              <w:t>Totali</w:t>
            </w:r>
          </w:p>
        </w:tc>
      </w:tr>
      <w:tr w:rsidR="00E424FF" w:rsidRPr="00A23E9B" w14:paraId="0F8A3096" w14:textId="77777777" w:rsidTr="002D497D">
        <w:tc>
          <w:tcPr>
            <w:tcW w:w="936" w:type="dxa"/>
            <w:vMerge w:val="restart"/>
            <w:shd w:val="clear" w:color="auto" w:fill="DBE5F1"/>
          </w:tcPr>
          <w:p w14:paraId="3BFBF321" w14:textId="19F4B2A1" w:rsidR="00E230DB" w:rsidRPr="00A23E9B" w:rsidRDefault="00E230DB" w:rsidP="00F66019">
            <w:pPr>
              <w:keepNext/>
            </w:pPr>
            <w:r w:rsidRPr="00A23E9B">
              <w:t>202</w:t>
            </w:r>
            <w:r w:rsidR="00EA16A1">
              <w:t>5</w:t>
            </w:r>
          </w:p>
        </w:tc>
        <w:tc>
          <w:tcPr>
            <w:tcW w:w="3868" w:type="dxa"/>
          </w:tcPr>
          <w:p w14:paraId="4BAB08DD" w14:textId="1D07D051" w:rsidR="00E230DB" w:rsidRPr="00A23E9B" w:rsidRDefault="00E230DB" w:rsidP="00F66019">
            <w:pPr>
              <w:keepNext/>
              <w:jc w:val="left"/>
            </w:pPr>
            <w:r w:rsidRPr="00A23E9B">
              <w:t xml:space="preserve">n. utenti </w:t>
            </w:r>
            <w:r w:rsidR="00E424FF" w:rsidRPr="00A23E9B">
              <w:t>interessati da mancato rispetto dello standard</w:t>
            </w:r>
          </w:p>
        </w:tc>
        <w:tc>
          <w:tcPr>
            <w:tcW w:w="1257" w:type="dxa"/>
            <w:shd w:val="clear" w:color="808080" w:fill="auto"/>
          </w:tcPr>
          <w:p w14:paraId="7B7FD1E2" w14:textId="77777777" w:rsidR="00E230DB" w:rsidRPr="00A23E9B" w:rsidRDefault="00E230DB" w:rsidP="00F66019">
            <w:pPr>
              <w:keepNext/>
              <w:jc w:val="center"/>
            </w:pPr>
          </w:p>
        </w:tc>
        <w:tc>
          <w:tcPr>
            <w:tcW w:w="1122" w:type="dxa"/>
            <w:shd w:val="clear" w:color="808080" w:fill="auto"/>
          </w:tcPr>
          <w:p w14:paraId="71A3D5DE" w14:textId="77777777" w:rsidR="00E230DB" w:rsidRPr="00A23E9B" w:rsidRDefault="00E230DB" w:rsidP="00F66019">
            <w:pPr>
              <w:keepNext/>
              <w:jc w:val="center"/>
            </w:pPr>
          </w:p>
        </w:tc>
        <w:tc>
          <w:tcPr>
            <w:tcW w:w="1071" w:type="dxa"/>
            <w:shd w:val="thinDiagStripe" w:color="auto" w:fill="auto"/>
          </w:tcPr>
          <w:p w14:paraId="35508EC6" w14:textId="77777777" w:rsidR="00E230DB" w:rsidRPr="00A23E9B" w:rsidRDefault="00E230DB" w:rsidP="00F66019">
            <w:pPr>
              <w:keepNext/>
              <w:jc w:val="center"/>
            </w:pPr>
          </w:p>
        </w:tc>
        <w:tc>
          <w:tcPr>
            <w:tcW w:w="1374" w:type="dxa"/>
            <w:shd w:val="clear" w:color="808080" w:fill="auto"/>
          </w:tcPr>
          <w:p w14:paraId="6E8215C6" w14:textId="77777777" w:rsidR="00E230DB" w:rsidRPr="00A23E9B" w:rsidRDefault="00E230DB" w:rsidP="00F66019">
            <w:pPr>
              <w:keepNext/>
              <w:jc w:val="center"/>
            </w:pPr>
          </w:p>
        </w:tc>
      </w:tr>
      <w:tr w:rsidR="00E424FF" w:rsidRPr="00A23E9B" w14:paraId="10EB23CE" w14:textId="77777777" w:rsidTr="002D497D">
        <w:tc>
          <w:tcPr>
            <w:tcW w:w="936" w:type="dxa"/>
            <w:vMerge/>
            <w:shd w:val="clear" w:color="auto" w:fill="DBE5F1"/>
          </w:tcPr>
          <w:p w14:paraId="4376B472" w14:textId="77777777" w:rsidR="00E230DB" w:rsidRPr="00A23E9B" w:rsidRDefault="00E230DB" w:rsidP="00F66019">
            <w:pPr>
              <w:keepNext/>
            </w:pPr>
          </w:p>
        </w:tc>
        <w:tc>
          <w:tcPr>
            <w:tcW w:w="3868" w:type="dxa"/>
          </w:tcPr>
          <w:p w14:paraId="3BF55DF8" w14:textId="4FCF76C9" w:rsidR="00E230DB" w:rsidRPr="00A23E9B" w:rsidRDefault="00E230DB" w:rsidP="00F66019">
            <w:pPr>
              <w:keepNext/>
              <w:jc w:val="left"/>
            </w:pPr>
            <w:r w:rsidRPr="00A23E9B">
              <w:t>n. utenti aventi diritto all’indennizzo</w:t>
            </w:r>
          </w:p>
        </w:tc>
        <w:tc>
          <w:tcPr>
            <w:tcW w:w="1257" w:type="dxa"/>
            <w:shd w:val="clear" w:color="808080" w:fill="auto"/>
          </w:tcPr>
          <w:p w14:paraId="4F22C3CA" w14:textId="77777777" w:rsidR="00E230DB" w:rsidRPr="00A23E9B" w:rsidRDefault="00E230DB" w:rsidP="00F66019">
            <w:pPr>
              <w:keepNext/>
              <w:jc w:val="center"/>
            </w:pPr>
          </w:p>
        </w:tc>
        <w:tc>
          <w:tcPr>
            <w:tcW w:w="1122" w:type="dxa"/>
            <w:shd w:val="clear" w:color="808080" w:fill="auto"/>
          </w:tcPr>
          <w:p w14:paraId="03BE0E47" w14:textId="77777777" w:rsidR="00E230DB" w:rsidRPr="00A23E9B" w:rsidRDefault="00E230DB" w:rsidP="00F66019">
            <w:pPr>
              <w:keepNext/>
              <w:jc w:val="center"/>
            </w:pPr>
          </w:p>
        </w:tc>
        <w:tc>
          <w:tcPr>
            <w:tcW w:w="1071" w:type="dxa"/>
            <w:shd w:val="thinDiagStripe" w:color="auto" w:fill="auto"/>
          </w:tcPr>
          <w:p w14:paraId="2D3670DE" w14:textId="77777777" w:rsidR="00E230DB" w:rsidRPr="00A23E9B" w:rsidRDefault="00E230DB" w:rsidP="00F66019">
            <w:pPr>
              <w:keepNext/>
              <w:jc w:val="center"/>
            </w:pPr>
          </w:p>
        </w:tc>
        <w:tc>
          <w:tcPr>
            <w:tcW w:w="1374" w:type="dxa"/>
            <w:shd w:val="clear" w:color="808080" w:fill="auto"/>
          </w:tcPr>
          <w:p w14:paraId="1C94BB88" w14:textId="77777777" w:rsidR="00E230DB" w:rsidRPr="00A23E9B" w:rsidRDefault="00E230DB" w:rsidP="00F66019">
            <w:pPr>
              <w:keepNext/>
              <w:jc w:val="center"/>
            </w:pPr>
          </w:p>
        </w:tc>
      </w:tr>
      <w:tr w:rsidR="00E424FF" w:rsidRPr="00A23E9B" w14:paraId="55189E97" w14:textId="77777777" w:rsidTr="002D497D">
        <w:tc>
          <w:tcPr>
            <w:tcW w:w="936" w:type="dxa"/>
            <w:vMerge/>
          </w:tcPr>
          <w:p w14:paraId="27C94FAF" w14:textId="77777777" w:rsidR="00E230DB" w:rsidRPr="00A23E9B" w:rsidRDefault="00E230DB" w:rsidP="00F66019">
            <w:pPr>
              <w:keepNext/>
            </w:pPr>
          </w:p>
        </w:tc>
        <w:tc>
          <w:tcPr>
            <w:tcW w:w="3868" w:type="dxa"/>
            <w:shd w:val="clear" w:color="auto" w:fill="DEEAF6" w:themeFill="accent1" w:themeFillTint="33"/>
          </w:tcPr>
          <w:p w14:paraId="7102A8BD" w14:textId="77777777" w:rsidR="00E230DB" w:rsidRPr="00A23E9B" w:rsidRDefault="00E230DB" w:rsidP="00F66019">
            <w:pPr>
              <w:keepNext/>
              <w:jc w:val="left"/>
            </w:pPr>
            <w:r w:rsidRPr="00A23E9B">
              <w:t>importo totale indennizzi erogati (€)</w:t>
            </w:r>
          </w:p>
        </w:tc>
        <w:tc>
          <w:tcPr>
            <w:tcW w:w="1257" w:type="dxa"/>
            <w:shd w:val="clear" w:color="auto" w:fill="DEEAF6" w:themeFill="accent1" w:themeFillTint="33"/>
          </w:tcPr>
          <w:p w14:paraId="0E105565" w14:textId="77777777" w:rsidR="00E230DB" w:rsidRPr="00A23E9B" w:rsidRDefault="00E230DB" w:rsidP="00F66019">
            <w:pPr>
              <w:keepNext/>
              <w:jc w:val="center"/>
            </w:pPr>
          </w:p>
        </w:tc>
        <w:tc>
          <w:tcPr>
            <w:tcW w:w="1122" w:type="dxa"/>
            <w:shd w:val="clear" w:color="auto" w:fill="DEEAF6" w:themeFill="accent1" w:themeFillTint="33"/>
          </w:tcPr>
          <w:p w14:paraId="23A8CB8D" w14:textId="77777777" w:rsidR="00E230DB" w:rsidRPr="00A23E9B" w:rsidRDefault="00E230DB" w:rsidP="00F66019">
            <w:pPr>
              <w:keepNext/>
              <w:jc w:val="center"/>
            </w:pPr>
          </w:p>
        </w:tc>
        <w:tc>
          <w:tcPr>
            <w:tcW w:w="1071" w:type="dxa"/>
            <w:tcBorders>
              <w:bottom w:val="single" w:sz="4" w:space="0" w:color="auto"/>
            </w:tcBorders>
            <w:shd w:val="thinDiagStripe" w:color="auto" w:fill="auto"/>
          </w:tcPr>
          <w:p w14:paraId="1D959B1E" w14:textId="77777777" w:rsidR="00E230DB" w:rsidRPr="00A23E9B" w:rsidRDefault="00E230DB" w:rsidP="00F66019">
            <w:pPr>
              <w:keepNext/>
              <w:jc w:val="center"/>
            </w:pPr>
          </w:p>
        </w:tc>
        <w:tc>
          <w:tcPr>
            <w:tcW w:w="1374" w:type="dxa"/>
            <w:shd w:val="clear" w:color="auto" w:fill="DEEAF6" w:themeFill="accent1" w:themeFillTint="33"/>
          </w:tcPr>
          <w:p w14:paraId="0F6C9EE6" w14:textId="77777777" w:rsidR="00E230DB" w:rsidRPr="00A23E9B" w:rsidRDefault="00E230DB" w:rsidP="00F66019">
            <w:pPr>
              <w:keepNext/>
              <w:jc w:val="center"/>
            </w:pPr>
          </w:p>
        </w:tc>
      </w:tr>
    </w:tbl>
    <w:p w14:paraId="689B283A" w14:textId="77777777" w:rsidR="00E230DB" w:rsidRPr="0086638B" w:rsidRDefault="00E230DB" w:rsidP="00E230DB"/>
    <w:p w14:paraId="236335C1" w14:textId="77777777" w:rsidR="00E230DB" w:rsidRPr="0086638B" w:rsidRDefault="00E230DB" w:rsidP="00E230DB">
      <w:r w:rsidRPr="0086638B">
        <w:t>Motivare.</w:t>
      </w:r>
    </w:p>
    <w:p w14:paraId="4DB8B158" w14:textId="070215A3" w:rsidR="00E230DB" w:rsidRDefault="00E230DB" w:rsidP="00E230DB">
      <w:pPr>
        <w:rPr>
          <w:highlight w:val="yellow"/>
        </w:rPr>
      </w:pPr>
    </w:p>
    <w:p w14:paraId="7604D026" w14:textId="02039929" w:rsidR="00E424FF" w:rsidRPr="00A23E9B" w:rsidRDefault="00E424FF" w:rsidP="00AF6B8F">
      <w:pPr>
        <w:pStyle w:val="Titolo2"/>
      </w:pPr>
      <w:bookmarkStart w:id="32" w:name="_Toc222128750"/>
      <w:r w:rsidRPr="00A23E9B">
        <w:t>Standard specifico SR2</w:t>
      </w:r>
      <w:bookmarkEnd w:id="32"/>
    </w:p>
    <w:p w14:paraId="4A2D99D6" w14:textId="6FFDFD27" w:rsidR="00E424FF" w:rsidRPr="00A23E9B" w:rsidRDefault="00E424FF" w:rsidP="00AF6B8F">
      <w:pPr>
        <w:keepNext/>
      </w:pPr>
      <w:r w:rsidRPr="00A23E9B">
        <w:t>[</w:t>
      </w:r>
      <w:r w:rsidRPr="00A23E9B">
        <w:rPr>
          <w:i/>
        </w:rPr>
        <w:t>si veda paragrafo sovraordinato per i commenti richiesti</w:t>
      </w:r>
      <w:r w:rsidRPr="00A23E9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3850"/>
        <w:gridCol w:w="1254"/>
        <w:gridCol w:w="1120"/>
        <w:gridCol w:w="1100"/>
        <w:gridCol w:w="1370"/>
      </w:tblGrid>
      <w:tr w:rsidR="00E424FF" w:rsidRPr="00A23E9B" w14:paraId="415D7C1B" w14:textId="77777777" w:rsidTr="002D497D">
        <w:tc>
          <w:tcPr>
            <w:tcW w:w="4784" w:type="dxa"/>
            <w:gridSpan w:val="2"/>
            <w:tcBorders>
              <w:bottom w:val="single" w:sz="4" w:space="0" w:color="auto"/>
            </w:tcBorders>
            <w:shd w:val="clear" w:color="auto" w:fill="DBE5F1"/>
          </w:tcPr>
          <w:p w14:paraId="52738407" w14:textId="12763B7B" w:rsidR="00E424FF" w:rsidRPr="00A23E9B" w:rsidRDefault="00E424FF" w:rsidP="00AF6B8F">
            <w:pPr>
              <w:keepNext/>
              <w:jc w:val="left"/>
            </w:pPr>
            <w:r w:rsidRPr="00A23E9B">
              <w:t>SR2 - Numero minimo di tentativi di raccolta della misura relativo a utenti finali con consumi medi annui superiori a 3.000 mc</w:t>
            </w:r>
            <w:r w:rsidR="00061262" w:rsidRPr="00A23E9B">
              <w:t xml:space="preserve"> = 3/anno</w:t>
            </w:r>
          </w:p>
        </w:tc>
        <w:tc>
          <w:tcPr>
            <w:tcW w:w="1254" w:type="dxa"/>
            <w:tcBorders>
              <w:bottom w:val="single" w:sz="4" w:space="0" w:color="auto"/>
            </w:tcBorders>
            <w:shd w:val="clear" w:color="auto" w:fill="DBE5F1"/>
          </w:tcPr>
          <w:p w14:paraId="349CDFDA" w14:textId="5184904C" w:rsidR="00E424FF" w:rsidRPr="00A23E9B" w:rsidRDefault="00E424FF" w:rsidP="00AF6B8F">
            <w:pPr>
              <w:keepNext/>
              <w:jc w:val="center"/>
            </w:pPr>
            <w:r w:rsidRPr="00A23E9B">
              <w:t>2/anno</w:t>
            </w:r>
          </w:p>
        </w:tc>
        <w:tc>
          <w:tcPr>
            <w:tcW w:w="1120" w:type="dxa"/>
            <w:tcBorders>
              <w:bottom w:val="single" w:sz="4" w:space="0" w:color="auto"/>
            </w:tcBorders>
            <w:shd w:val="clear" w:color="auto" w:fill="DBE5F1"/>
          </w:tcPr>
          <w:p w14:paraId="014489D6" w14:textId="7E31108E" w:rsidR="00E424FF" w:rsidRPr="00A23E9B" w:rsidRDefault="00E424FF" w:rsidP="00AF6B8F">
            <w:pPr>
              <w:keepNext/>
              <w:jc w:val="center"/>
            </w:pPr>
            <w:r w:rsidRPr="00A23E9B">
              <w:t>1/anno</w:t>
            </w:r>
          </w:p>
        </w:tc>
        <w:tc>
          <w:tcPr>
            <w:tcW w:w="1100" w:type="dxa"/>
            <w:tcBorders>
              <w:bottom w:val="single" w:sz="4" w:space="0" w:color="auto"/>
            </w:tcBorders>
            <w:shd w:val="clear" w:color="auto" w:fill="DBE5F1"/>
          </w:tcPr>
          <w:p w14:paraId="3D688FD7" w14:textId="77777777" w:rsidR="00E424FF" w:rsidRPr="00A23E9B" w:rsidRDefault="00E424FF" w:rsidP="00AF6B8F">
            <w:pPr>
              <w:keepNext/>
              <w:jc w:val="center"/>
            </w:pPr>
            <w:r w:rsidRPr="00A23E9B">
              <w:t>0/anno</w:t>
            </w:r>
          </w:p>
        </w:tc>
        <w:tc>
          <w:tcPr>
            <w:tcW w:w="1370" w:type="dxa"/>
            <w:tcBorders>
              <w:bottom w:val="single" w:sz="4" w:space="0" w:color="auto"/>
            </w:tcBorders>
            <w:shd w:val="clear" w:color="auto" w:fill="DBE5F1"/>
          </w:tcPr>
          <w:p w14:paraId="6F62EE51" w14:textId="77777777" w:rsidR="00E424FF" w:rsidRPr="00A23E9B" w:rsidRDefault="00E424FF" w:rsidP="00AF6B8F">
            <w:pPr>
              <w:keepNext/>
              <w:jc w:val="center"/>
            </w:pPr>
            <w:r w:rsidRPr="00A23E9B">
              <w:t>Totali</w:t>
            </w:r>
          </w:p>
        </w:tc>
      </w:tr>
      <w:tr w:rsidR="00E424FF" w:rsidRPr="00A23E9B" w14:paraId="277B1311" w14:textId="77777777" w:rsidTr="002D497D">
        <w:tc>
          <w:tcPr>
            <w:tcW w:w="934" w:type="dxa"/>
            <w:vMerge w:val="restart"/>
            <w:shd w:val="clear" w:color="auto" w:fill="DBE5F1"/>
          </w:tcPr>
          <w:p w14:paraId="3A6EFA31" w14:textId="5B7588C1" w:rsidR="00E424FF" w:rsidRPr="00A23E9B" w:rsidRDefault="00E424FF" w:rsidP="00F66019">
            <w:pPr>
              <w:keepNext/>
            </w:pPr>
            <w:r w:rsidRPr="00A23E9B">
              <w:t>202</w:t>
            </w:r>
            <w:r w:rsidR="00EA16A1">
              <w:t>5</w:t>
            </w:r>
          </w:p>
        </w:tc>
        <w:tc>
          <w:tcPr>
            <w:tcW w:w="3850" w:type="dxa"/>
          </w:tcPr>
          <w:p w14:paraId="4E80F03C" w14:textId="2752896D" w:rsidR="00E424FF" w:rsidRPr="00A23E9B" w:rsidRDefault="00E424FF" w:rsidP="00F66019">
            <w:pPr>
              <w:keepNext/>
              <w:jc w:val="left"/>
            </w:pPr>
            <w:r w:rsidRPr="00A23E9B">
              <w:t>n. utenti interessati da mancato rispetto dello standard</w:t>
            </w:r>
          </w:p>
        </w:tc>
        <w:tc>
          <w:tcPr>
            <w:tcW w:w="1254" w:type="dxa"/>
            <w:shd w:val="clear" w:color="808080" w:fill="auto"/>
          </w:tcPr>
          <w:p w14:paraId="438CFDBF" w14:textId="77777777" w:rsidR="00E424FF" w:rsidRPr="00A23E9B" w:rsidRDefault="00E424FF" w:rsidP="00F66019">
            <w:pPr>
              <w:keepNext/>
              <w:jc w:val="center"/>
            </w:pPr>
          </w:p>
        </w:tc>
        <w:tc>
          <w:tcPr>
            <w:tcW w:w="1120" w:type="dxa"/>
            <w:shd w:val="clear" w:color="808080" w:fill="auto"/>
          </w:tcPr>
          <w:p w14:paraId="12EF5AF6" w14:textId="77777777" w:rsidR="00E424FF" w:rsidRPr="00A23E9B" w:rsidRDefault="00E424FF" w:rsidP="00F66019">
            <w:pPr>
              <w:keepNext/>
              <w:jc w:val="center"/>
            </w:pPr>
          </w:p>
        </w:tc>
        <w:tc>
          <w:tcPr>
            <w:tcW w:w="1100" w:type="dxa"/>
            <w:shd w:val="clear" w:color="808080" w:fill="auto"/>
          </w:tcPr>
          <w:p w14:paraId="0381494A" w14:textId="77777777" w:rsidR="00E424FF" w:rsidRPr="00A23E9B" w:rsidRDefault="00E424FF" w:rsidP="00F66019">
            <w:pPr>
              <w:keepNext/>
              <w:jc w:val="center"/>
            </w:pPr>
          </w:p>
        </w:tc>
        <w:tc>
          <w:tcPr>
            <w:tcW w:w="1370" w:type="dxa"/>
            <w:shd w:val="clear" w:color="808080" w:fill="auto"/>
          </w:tcPr>
          <w:p w14:paraId="11E55F06" w14:textId="77777777" w:rsidR="00E424FF" w:rsidRPr="00A23E9B" w:rsidRDefault="00E424FF" w:rsidP="00F66019">
            <w:pPr>
              <w:keepNext/>
              <w:jc w:val="center"/>
            </w:pPr>
          </w:p>
        </w:tc>
      </w:tr>
      <w:tr w:rsidR="00E424FF" w:rsidRPr="00A23E9B" w14:paraId="490AE908" w14:textId="77777777" w:rsidTr="002D497D">
        <w:tc>
          <w:tcPr>
            <w:tcW w:w="934" w:type="dxa"/>
            <w:vMerge/>
            <w:shd w:val="clear" w:color="auto" w:fill="DBE5F1"/>
          </w:tcPr>
          <w:p w14:paraId="37973B42" w14:textId="77777777" w:rsidR="00E424FF" w:rsidRPr="00A23E9B" w:rsidRDefault="00E424FF" w:rsidP="00F66019">
            <w:pPr>
              <w:keepNext/>
            </w:pPr>
          </w:p>
        </w:tc>
        <w:tc>
          <w:tcPr>
            <w:tcW w:w="3850" w:type="dxa"/>
          </w:tcPr>
          <w:p w14:paraId="3FC922C7" w14:textId="246EF1D1" w:rsidR="00E424FF" w:rsidRPr="00A23E9B" w:rsidRDefault="00E424FF" w:rsidP="00F66019">
            <w:pPr>
              <w:keepNext/>
              <w:jc w:val="left"/>
            </w:pPr>
            <w:r w:rsidRPr="00A23E9B">
              <w:t>n. utenti aventi diritto all’indennizzo</w:t>
            </w:r>
          </w:p>
        </w:tc>
        <w:tc>
          <w:tcPr>
            <w:tcW w:w="1254" w:type="dxa"/>
            <w:shd w:val="clear" w:color="808080" w:fill="auto"/>
          </w:tcPr>
          <w:p w14:paraId="2247F0EE" w14:textId="77777777" w:rsidR="00E424FF" w:rsidRPr="00A23E9B" w:rsidRDefault="00E424FF" w:rsidP="00F66019">
            <w:pPr>
              <w:keepNext/>
              <w:jc w:val="center"/>
            </w:pPr>
          </w:p>
        </w:tc>
        <w:tc>
          <w:tcPr>
            <w:tcW w:w="1120" w:type="dxa"/>
            <w:shd w:val="clear" w:color="808080" w:fill="auto"/>
          </w:tcPr>
          <w:p w14:paraId="3CF29CA0" w14:textId="77777777" w:rsidR="00E424FF" w:rsidRPr="00A23E9B" w:rsidRDefault="00E424FF" w:rsidP="00F66019">
            <w:pPr>
              <w:keepNext/>
              <w:jc w:val="center"/>
            </w:pPr>
          </w:p>
        </w:tc>
        <w:tc>
          <w:tcPr>
            <w:tcW w:w="1100" w:type="dxa"/>
            <w:shd w:val="clear" w:color="808080" w:fill="auto"/>
          </w:tcPr>
          <w:p w14:paraId="426F6883" w14:textId="77777777" w:rsidR="00E424FF" w:rsidRPr="00A23E9B" w:rsidRDefault="00E424FF" w:rsidP="00F66019">
            <w:pPr>
              <w:keepNext/>
              <w:jc w:val="center"/>
            </w:pPr>
          </w:p>
        </w:tc>
        <w:tc>
          <w:tcPr>
            <w:tcW w:w="1370" w:type="dxa"/>
            <w:shd w:val="clear" w:color="808080" w:fill="auto"/>
          </w:tcPr>
          <w:p w14:paraId="470940E2" w14:textId="77777777" w:rsidR="00E424FF" w:rsidRPr="00A23E9B" w:rsidRDefault="00E424FF" w:rsidP="00F66019">
            <w:pPr>
              <w:keepNext/>
              <w:jc w:val="center"/>
            </w:pPr>
          </w:p>
        </w:tc>
      </w:tr>
      <w:tr w:rsidR="00E424FF" w:rsidRPr="00A23E9B" w14:paraId="72AA77A0" w14:textId="77777777" w:rsidTr="002D497D">
        <w:tc>
          <w:tcPr>
            <w:tcW w:w="934" w:type="dxa"/>
            <w:vMerge/>
          </w:tcPr>
          <w:p w14:paraId="429AA3F5" w14:textId="77777777" w:rsidR="00E424FF" w:rsidRPr="00A23E9B" w:rsidRDefault="00E424FF" w:rsidP="00F66019">
            <w:pPr>
              <w:keepNext/>
            </w:pPr>
          </w:p>
        </w:tc>
        <w:tc>
          <w:tcPr>
            <w:tcW w:w="3850" w:type="dxa"/>
            <w:shd w:val="clear" w:color="auto" w:fill="DEEAF6" w:themeFill="accent1" w:themeFillTint="33"/>
          </w:tcPr>
          <w:p w14:paraId="4190D5DB" w14:textId="77777777" w:rsidR="00E424FF" w:rsidRPr="00A23E9B" w:rsidRDefault="00E424FF" w:rsidP="00F66019">
            <w:pPr>
              <w:keepNext/>
              <w:jc w:val="left"/>
            </w:pPr>
            <w:r w:rsidRPr="00A23E9B">
              <w:t>importo totale indennizzi erogati (€)</w:t>
            </w:r>
          </w:p>
        </w:tc>
        <w:tc>
          <w:tcPr>
            <w:tcW w:w="1254" w:type="dxa"/>
            <w:shd w:val="clear" w:color="auto" w:fill="DEEAF6" w:themeFill="accent1" w:themeFillTint="33"/>
          </w:tcPr>
          <w:p w14:paraId="6C6902F4" w14:textId="77777777" w:rsidR="00E424FF" w:rsidRPr="00A23E9B" w:rsidRDefault="00E424FF" w:rsidP="00F66019">
            <w:pPr>
              <w:keepNext/>
              <w:jc w:val="center"/>
            </w:pPr>
          </w:p>
        </w:tc>
        <w:tc>
          <w:tcPr>
            <w:tcW w:w="1120" w:type="dxa"/>
            <w:shd w:val="clear" w:color="auto" w:fill="DEEAF6" w:themeFill="accent1" w:themeFillTint="33"/>
          </w:tcPr>
          <w:p w14:paraId="13A34706" w14:textId="77777777" w:rsidR="00E424FF" w:rsidRPr="00A23E9B" w:rsidRDefault="00E424FF" w:rsidP="00F66019">
            <w:pPr>
              <w:keepNext/>
              <w:jc w:val="center"/>
            </w:pPr>
          </w:p>
        </w:tc>
        <w:tc>
          <w:tcPr>
            <w:tcW w:w="1100" w:type="dxa"/>
            <w:shd w:val="clear" w:color="auto" w:fill="DEEAF6" w:themeFill="accent1" w:themeFillTint="33"/>
          </w:tcPr>
          <w:p w14:paraId="79E878BC" w14:textId="77777777" w:rsidR="00E424FF" w:rsidRPr="00A23E9B" w:rsidRDefault="00E424FF" w:rsidP="00F66019">
            <w:pPr>
              <w:keepNext/>
              <w:jc w:val="center"/>
            </w:pPr>
          </w:p>
        </w:tc>
        <w:tc>
          <w:tcPr>
            <w:tcW w:w="1370" w:type="dxa"/>
            <w:shd w:val="clear" w:color="auto" w:fill="DEEAF6" w:themeFill="accent1" w:themeFillTint="33"/>
          </w:tcPr>
          <w:p w14:paraId="666CB00B" w14:textId="77777777" w:rsidR="00E424FF" w:rsidRPr="00A23E9B" w:rsidRDefault="00E424FF" w:rsidP="00F66019">
            <w:pPr>
              <w:keepNext/>
              <w:jc w:val="center"/>
            </w:pPr>
          </w:p>
        </w:tc>
      </w:tr>
    </w:tbl>
    <w:p w14:paraId="4866643E" w14:textId="77777777" w:rsidR="00E424FF" w:rsidRPr="00A23E9B" w:rsidRDefault="00E424FF" w:rsidP="00E424FF"/>
    <w:p w14:paraId="1B206CD3" w14:textId="77777777" w:rsidR="00E424FF" w:rsidRPr="00A23E9B" w:rsidRDefault="00E424FF" w:rsidP="00E424FF">
      <w:r w:rsidRPr="00A23E9B">
        <w:t>Motivare.</w:t>
      </w:r>
    </w:p>
    <w:p w14:paraId="45FBAD60" w14:textId="77777777" w:rsidR="00E424FF" w:rsidRPr="00A23E9B" w:rsidRDefault="00E424FF" w:rsidP="00E424FF"/>
    <w:p w14:paraId="01CBC9A6" w14:textId="55268F22" w:rsidR="00E424FF" w:rsidRPr="00A23E9B" w:rsidRDefault="0082784F" w:rsidP="0082784F">
      <w:pPr>
        <w:pStyle w:val="Titolo2"/>
      </w:pPr>
      <w:bookmarkStart w:id="33" w:name="_Toc222128751"/>
      <w:r w:rsidRPr="00A23E9B">
        <w:t>Standard specifico SP</w:t>
      </w:r>
      <w:bookmarkEnd w:id="33"/>
    </w:p>
    <w:p w14:paraId="46C7B9D1" w14:textId="6F32EE1F" w:rsidR="0082784F" w:rsidRPr="00A23E9B" w:rsidRDefault="0082784F" w:rsidP="00C15B41">
      <w:pPr>
        <w:keepNext/>
      </w:pPr>
      <w:r w:rsidRPr="00A23E9B">
        <w:t>[</w:t>
      </w:r>
      <w:r w:rsidRPr="00A23E9B">
        <w:rPr>
          <w:i/>
        </w:rPr>
        <w:t>si veda paragrafo sovraordinato per i commenti richiesti</w:t>
      </w:r>
      <w:r w:rsidRPr="00A23E9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853"/>
        <w:gridCol w:w="1253"/>
        <w:gridCol w:w="1119"/>
        <w:gridCol w:w="1099"/>
        <w:gridCol w:w="1369"/>
      </w:tblGrid>
      <w:tr w:rsidR="0082784F" w:rsidRPr="0086638B" w14:paraId="4125994F" w14:textId="77777777" w:rsidTr="0082784F">
        <w:tc>
          <w:tcPr>
            <w:tcW w:w="4788" w:type="dxa"/>
            <w:gridSpan w:val="2"/>
            <w:tcBorders>
              <w:bottom w:val="single" w:sz="4" w:space="0" w:color="auto"/>
            </w:tcBorders>
            <w:shd w:val="clear" w:color="auto" w:fill="DBE5F1"/>
          </w:tcPr>
          <w:p w14:paraId="77305DD7" w14:textId="489091E9" w:rsidR="0082784F" w:rsidRPr="00A23E9B" w:rsidRDefault="0082784F" w:rsidP="0082784F">
            <w:pPr>
              <w:keepNext/>
              <w:jc w:val="left"/>
            </w:pPr>
            <w:r w:rsidRPr="00A23E9B">
              <w:t>SP - Tempo minimo di preavviso per i tentativi di raccolta della misura agli utenti finali dotati di misuratore non accessibile o parzialmente accessibile</w:t>
            </w:r>
          </w:p>
        </w:tc>
        <w:tc>
          <w:tcPr>
            <w:tcW w:w="1253" w:type="dxa"/>
            <w:tcBorders>
              <w:bottom w:val="single" w:sz="4" w:space="0" w:color="auto"/>
            </w:tcBorders>
            <w:shd w:val="clear" w:color="auto" w:fill="DBE5F1"/>
          </w:tcPr>
          <w:p w14:paraId="158CF5EC" w14:textId="29F53014" w:rsidR="0082784F" w:rsidRPr="00A23E9B" w:rsidRDefault="0082784F" w:rsidP="0082784F">
            <w:pPr>
              <w:keepNext/>
              <w:jc w:val="center"/>
            </w:pPr>
            <w:r w:rsidRPr="00A23E9B">
              <w:t>&lt;48h</w:t>
            </w:r>
          </w:p>
        </w:tc>
        <w:tc>
          <w:tcPr>
            <w:tcW w:w="1119" w:type="dxa"/>
            <w:tcBorders>
              <w:bottom w:val="single" w:sz="4" w:space="0" w:color="auto"/>
            </w:tcBorders>
            <w:shd w:val="clear" w:color="auto" w:fill="DBE5F1"/>
          </w:tcPr>
          <w:p w14:paraId="5BC3191A" w14:textId="5245F01F" w:rsidR="0082784F" w:rsidRPr="00A23E9B" w:rsidRDefault="0082784F" w:rsidP="0082784F">
            <w:pPr>
              <w:keepNext/>
              <w:jc w:val="center"/>
            </w:pPr>
            <w:r w:rsidRPr="00A23E9B">
              <w:t>&lt;24h</w:t>
            </w:r>
          </w:p>
        </w:tc>
        <w:tc>
          <w:tcPr>
            <w:tcW w:w="1099" w:type="dxa"/>
            <w:tcBorders>
              <w:bottom w:val="single" w:sz="4" w:space="0" w:color="auto"/>
            </w:tcBorders>
            <w:shd w:val="clear" w:color="auto" w:fill="DBE5F1"/>
          </w:tcPr>
          <w:p w14:paraId="66A6E764" w14:textId="56171654" w:rsidR="0082784F" w:rsidRPr="00A23E9B" w:rsidRDefault="0082784F" w:rsidP="0082784F">
            <w:pPr>
              <w:keepNext/>
              <w:jc w:val="center"/>
            </w:pPr>
            <w:r w:rsidRPr="00A23E9B">
              <w:t>&lt;16h</w:t>
            </w:r>
          </w:p>
        </w:tc>
        <w:tc>
          <w:tcPr>
            <w:tcW w:w="1369" w:type="dxa"/>
            <w:tcBorders>
              <w:bottom w:val="single" w:sz="4" w:space="0" w:color="auto"/>
            </w:tcBorders>
            <w:shd w:val="clear" w:color="auto" w:fill="DBE5F1"/>
          </w:tcPr>
          <w:p w14:paraId="2C07C537" w14:textId="41207062" w:rsidR="0082784F" w:rsidRPr="0086638B" w:rsidRDefault="0082784F" w:rsidP="0082784F">
            <w:pPr>
              <w:keepNext/>
              <w:jc w:val="center"/>
            </w:pPr>
            <w:r w:rsidRPr="00A23E9B">
              <w:t>Totali</w:t>
            </w:r>
          </w:p>
        </w:tc>
      </w:tr>
      <w:tr w:rsidR="0082784F" w:rsidRPr="0086638B" w14:paraId="2A73018D" w14:textId="77777777" w:rsidTr="0082784F">
        <w:tc>
          <w:tcPr>
            <w:tcW w:w="935" w:type="dxa"/>
            <w:vMerge w:val="restart"/>
            <w:shd w:val="clear" w:color="auto" w:fill="DBE5F1"/>
          </w:tcPr>
          <w:p w14:paraId="5A774CBB" w14:textId="470C2BC7" w:rsidR="0082784F" w:rsidRPr="0086638B" w:rsidRDefault="0082784F" w:rsidP="00F66019">
            <w:pPr>
              <w:keepNext/>
            </w:pPr>
            <w:r w:rsidRPr="0086638B">
              <w:t>20</w:t>
            </w:r>
            <w:r>
              <w:t>2</w:t>
            </w:r>
            <w:r w:rsidR="00EA16A1">
              <w:t>5</w:t>
            </w:r>
          </w:p>
        </w:tc>
        <w:tc>
          <w:tcPr>
            <w:tcW w:w="3853" w:type="dxa"/>
          </w:tcPr>
          <w:p w14:paraId="2DC78464" w14:textId="77777777" w:rsidR="0082784F" w:rsidRPr="0086638B" w:rsidRDefault="0082784F" w:rsidP="00F66019">
            <w:pPr>
              <w:keepNext/>
              <w:jc w:val="left"/>
            </w:pPr>
            <w:r w:rsidRPr="0086638B">
              <w:t xml:space="preserve">n. utenti </w:t>
            </w:r>
            <w:r>
              <w:t>interessati da mancato rispetto dello standard*</w:t>
            </w:r>
          </w:p>
        </w:tc>
        <w:tc>
          <w:tcPr>
            <w:tcW w:w="1253" w:type="dxa"/>
            <w:shd w:val="clear" w:color="808080" w:fill="auto"/>
          </w:tcPr>
          <w:p w14:paraId="5A2EBDBA" w14:textId="77777777" w:rsidR="0082784F" w:rsidRPr="0086638B" w:rsidRDefault="0082784F" w:rsidP="00F66019">
            <w:pPr>
              <w:keepNext/>
              <w:jc w:val="center"/>
            </w:pPr>
          </w:p>
        </w:tc>
        <w:tc>
          <w:tcPr>
            <w:tcW w:w="1119" w:type="dxa"/>
            <w:shd w:val="clear" w:color="808080" w:fill="auto"/>
          </w:tcPr>
          <w:p w14:paraId="4E317AC3" w14:textId="77777777" w:rsidR="0082784F" w:rsidRPr="0086638B" w:rsidRDefault="0082784F" w:rsidP="00F66019">
            <w:pPr>
              <w:keepNext/>
              <w:jc w:val="center"/>
            </w:pPr>
          </w:p>
        </w:tc>
        <w:tc>
          <w:tcPr>
            <w:tcW w:w="1099" w:type="dxa"/>
            <w:shd w:val="clear" w:color="808080" w:fill="auto"/>
          </w:tcPr>
          <w:p w14:paraId="5B3F5DC9" w14:textId="77777777" w:rsidR="0082784F" w:rsidRPr="0086638B" w:rsidRDefault="0082784F" w:rsidP="00F66019">
            <w:pPr>
              <w:keepNext/>
              <w:jc w:val="center"/>
            </w:pPr>
          </w:p>
        </w:tc>
        <w:tc>
          <w:tcPr>
            <w:tcW w:w="1369" w:type="dxa"/>
            <w:shd w:val="clear" w:color="808080" w:fill="auto"/>
          </w:tcPr>
          <w:p w14:paraId="28FDC4C8" w14:textId="77777777" w:rsidR="0082784F" w:rsidRPr="0086638B" w:rsidRDefault="0082784F" w:rsidP="00F66019">
            <w:pPr>
              <w:keepNext/>
              <w:jc w:val="center"/>
            </w:pPr>
          </w:p>
        </w:tc>
      </w:tr>
      <w:tr w:rsidR="0082784F" w:rsidRPr="0086638B" w14:paraId="05B55C33" w14:textId="77777777" w:rsidTr="0082784F">
        <w:tc>
          <w:tcPr>
            <w:tcW w:w="935" w:type="dxa"/>
            <w:vMerge/>
            <w:shd w:val="clear" w:color="auto" w:fill="DBE5F1"/>
          </w:tcPr>
          <w:p w14:paraId="190F5059" w14:textId="77777777" w:rsidR="0082784F" w:rsidRPr="0086638B" w:rsidRDefault="0082784F" w:rsidP="00F66019">
            <w:pPr>
              <w:keepNext/>
            </w:pPr>
          </w:p>
        </w:tc>
        <w:tc>
          <w:tcPr>
            <w:tcW w:w="3853" w:type="dxa"/>
          </w:tcPr>
          <w:p w14:paraId="7B8A1CCD" w14:textId="77777777" w:rsidR="0082784F" w:rsidRPr="0086638B" w:rsidRDefault="0082784F" w:rsidP="00F66019">
            <w:pPr>
              <w:keepNext/>
              <w:jc w:val="left"/>
            </w:pPr>
            <w:r w:rsidRPr="0086638B">
              <w:t>n. utenti aventi diritto all’indennizzo</w:t>
            </w:r>
            <w:r>
              <w:t>*</w:t>
            </w:r>
          </w:p>
        </w:tc>
        <w:tc>
          <w:tcPr>
            <w:tcW w:w="1253" w:type="dxa"/>
            <w:shd w:val="clear" w:color="808080" w:fill="auto"/>
          </w:tcPr>
          <w:p w14:paraId="7C7FE6B2" w14:textId="77777777" w:rsidR="0082784F" w:rsidRPr="0086638B" w:rsidRDefault="0082784F" w:rsidP="00F66019">
            <w:pPr>
              <w:keepNext/>
              <w:jc w:val="center"/>
            </w:pPr>
          </w:p>
        </w:tc>
        <w:tc>
          <w:tcPr>
            <w:tcW w:w="1119" w:type="dxa"/>
            <w:shd w:val="clear" w:color="808080" w:fill="auto"/>
          </w:tcPr>
          <w:p w14:paraId="51C22F2D" w14:textId="77777777" w:rsidR="0082784F" w:rsidRPr="0086638B" w:rsidRDefault="0082784F" w:rsidP="00F66019">
            <w:pPr>
              <w:keepNext/>
              <w:jc w:val="center"/>
            </w:pPr>
          </w:p>
        </w:tc>
        <w:tc>
          <w:tcPr>
            <w:tcW w:w="1099" w:type="dxa"/>
            <w:shd w:val="clear" w:color="808080" w:fill="auto"/>
          </w:tcPr>
          <w:p w14:paraId="2198BC92" w14:textId="77777777" w:rsidR="0082784F" w:rsidRPr="0086638B" w:rsidRDefault="0082784F" w:rsidP="00F66019">
            <w:pPr>
              <w:keepNext/>
              <w:jc w:val="center"/>
            </w:pPr>
          </w:p>
        </w:tc>
        <w:tc>
          <w:tcPr>
            <w:tcW w:w="1369" w:type="dxa"/>
            <w:shd w:val="clear" w:color="808080" w:fill="auto"/>
          </w:tcPr>
          <w:p w14:paraId="7B87041A" w14:textId="77777777" w:rsidR="0082784F" w:rsidRPr="0086638B" w:rsidRDefault="0082784F" w:rsidP="00F66019">
            <w:pPr>
              <w:keepNext/>
              <w:jc w:val="center"/>
            </w:pPr>
          </w:p>
        </w:tc>
      </w:tr>
      <w:tr w:rsidR="0082784F" w:rsidRPr="0086638B" w14:paraId="27F0C9C4" w14:textId="77777777" w:rsidTr="0082784F">
        <w:tc>
          <w:tcPr>
            <w:tcW w:w="935" w:type="dxa"/>
            <w:vMerge/>
          </w:tcPr>
          <w:p w14:paraId="199EC2A8" w14:textId="77777777" w:rsidR="0082784F" w:rsidRPr="0086638B" w:rsidRDefault="0082784F" w:rsidP="00F66019">
            <w:pPr>
              <w:keepNext/>
            </w:pPr>
          </w:p>
        </w:tc>
        <w:tc>
          <w:tcPr>
            <w:tcW w:w="3853" w:type="dxa"/>
            <w:shd w:val="clear" w:color="auto" w:fill="DEEAF6" w:themeFill="accent1" w:themeFillTint="33"/>
          </w:tcPr>
          <w:p w14:paraId="7A9E6E5C" w14:textId="77777777" w:rsidR="0082784F" w:rsidRPr="0086638B" w:rsidRDefault="0082784F" w:rsidP="00F66019">
            <w:pPr>
              <w:keepNext/>
              <w:jc w:val="left"/>
            </w:pPr>
            <w:r w:rsidRPr="0086638B">
              <w:t>importo totale indennizzi erogati (€)</w:t>
            </w:r>
          </w:p>
        </w:tc>
        <w:tc>
          <w:tcPr>
            <w:tcW w:w="1253" w:type="dxa"/>
            <w:shd w:val="clear" w:color="auto" w:fill="DEEAF6" w:themeFill="accent1" w:themeFillTint="33"/>
          </w:tcPr>
          <w:p w14:paraId="2AFCBCA1" w14:textId="77777777" w:rsidR="0082784F" w:rsidRPr="0086638B" w:rsidRDefault="0082784F" w:rsidP="00F66019">
            <w:pPr>
              <w:keepNext/>
              <w:jc w:val="center"/>
            </w:pPr>
          </w:p>
        </w:tc>
        <w:tc>
          <w:tcPr>
            <w:tcW w:w="1119" w:type="dxa"/>
            <w:shd w:val="clear" w:color="auto" w:fill="DEEAF6" w:themeFill="accent1" w:themeFillTint="33"/>
          </w:tcPr>
          <w:p w14:paraId="3CDD340C" w14:textId="77777777" w:rsidR="0082784F" w:rsidRPr="0086638B" w:rsidRDefault="0082784F" w:rsidP="00F66019">
            <w:pPr>
              <w:keepNext/>
              <w:jc w:val="center"/>
            </w:pPr>
          </w:p>
        </w:tc>
        <w:tc>
          <w:tcPr>
            <w:tcW w:w="1099" w:type="dxa"/>
            <w:shd w:val="clear" w:color="auto" w:fill="DEEAF6" w:themeFill="accent1" w:themeFillTint="33"/>
          </w:tcPr>
          <w:p w14:paraId="0D2275BF" w14:textId="77777777" w:rsidR="0082784F" w:rsidRPr="0086638B" w:rsidRDefault="0082784F" w:rsidP="00F66019">
            <w:pPr>
              <w:keepNext/>
              <w:jc w:val="center"/>
            </w:pPr>
          </w:p>
        </w:tc>
        <w:tc>
          <w:tcPr>
            <w:tcW w:w="1369" w:type="dxa"/>
            <w:shd w:val="clear" w:color="auto" w:fill="DEEAF6" w:themeFill="accent1" w:themeFillTint="33"/>
          </w:tcPr>
          <w:p w14:paraId="7E0BDB80" w14:textId="77777777" w:rsidR="0082784F" w:rsidRPr="0086638B" w:rsidRDefault="0082784F" w:rsidP="00F66019">
            <w:pPr>
              <w:keepNext/>
              <w:jc w:val="center"/>
            </w:pPr>
          </w:p>
        </w:tc>
      </w:tr>
    </w:tbl>
    <w:p w14:paraId="02F46177" w14:textId="08A60D1F" w:rsidR="0082784F" w:rsidRPr="0086638B" w:rsidRDefault="0082784F" w:rsidP="0082784F">
      <w:pPr>
        <w:rPr>
          <w:sz w:val="22"/>
          <w:szCs w:val="22"/>
        </w:rPr>
      </w:pPr>
      <w:r w:rsidRPr="0086638B">
        <w:rPr>
          <w:sz w:val="22"/>
          <w:szCs w:val="22"/>
        </w:rPr>
        <w:t>*gli utenti si contano tante volte quanti sono i mancati rispetti dello standard</w:t>
      </w:r>
    </w:p>
    <w:p w14:paraId="744BCB66" w14:textId="77777777" w:rsidR="0082784F" w:rsidRPr="0086638B" w:rsidRDefault="0082784F" w:rsidP="0082784F"/>
    <w:p w14:paraId="1AC6F89A" w14:textId="77777777" w:rsidR="0082784F" w:rsidRPr="0086638B" w:rsidRDefault="0082784F" w:rsidP="0082784F">
      <w:r w:rsidRPr="0086638B">
        <w:t>Motivare.</w:t>
      </w:r>
    </w:p>
    <w:p w14:paraId="562373AC" w14:textId="77777777" w:rsidR="00E230DB" w:rsidRPr="0086638B" w:rsidRDefault="00E230DB" w:rsidP="00560D97">
      <w:pPr>
        <w:rPr>
          <w:lang w:eastAsia="en-GB"/>
        </w:rPr>
      </w:pPr>
    </w:p>
    <w:p w14:paraId="37CC74CF" w14:textId="77777777" w:rsidR="00BF026F" w:rsidRPr="0086638B" w:rsidRDefault="00BF026F" w:rsidP="00BF026F">
      <w:pPr>
        <w:pStyle w:val="Titolo1"/>
      </w:pPr>
      <w:bookmarkStart w:id="34" w:name="_Toc222128752"/>
      <w:r w:rsidRPr="0086638B">
        <w:t>Ulteriori elementi informativi</w:t>
      </w:r>
      <w:bookmarkEnd w:id="34"/>
    </w:p>
    <w:p w14:paraId="39A9FDCB" w14:textId="2B63C6A0" w:rsidR="00BF026F" w:rsidRPr="0086638B" w:rsidRDefault="00BF026F" w:rsidP="00560D97">
      <w:pPr>
        <w:rPr>
          <w:lang w:eastAsia="en-GB"/>
        </w:rPr>
      </w:pPr>
      <w:r w:rsidRPr="0086638B">
        <w:rPr>
          <w:lang w:eastAsia="en-GB"/>
        </w:rPr>
        <w:t>Illustrare eventuali altre informazioni di rilievo</w:t>
      </w:r>
      <w:r w:rsidR="001B324E" w:rsidRPr="0086638B">
        <w:rPr>
          <w:lang w:eastAsia="en-GB"/>
        </w:rPr>
        <w:t>, con particolare ma non esaustivo riferimento agli ulteriori dati richiesti</w:t>
      </w:r>
      <w:r w:rsidR="00770E2D">
        <w:rPr>
          <w:lang w:eastAsia="en-GB"/>
        </w:rPr>
        <w:t xml:space="preserve"> nel file denominato “RQTI_</w:t>
      </w:r>
      <w:r w:rsidR="00EA16A1">
        <w:rPr>
          <w:lang w:eastAsia="en-GB"/>
        </w:rPr>
        <w:t>2026</w:t>
      </w:r>
      <w:r w:rsidR="00770E2D">
        <w:rPr>
          <w:lang w:eastAsia="en-GB"/>
        </w:rPr>
        <w:t>”</w:t>
      </w:r>
      <w:r w:rsidRPr="0086638B">
        <w:rPr>
          <w:lang w:eastAsia="en-GB"/>
        </w:rPr>
        <w:t>.</w:t>
      </w:r>
    </w:p>
    <w:p w14:paraId="00CD7A19" w14:textId="77777777" w:rsidR="00AF6B8F" w:rsidRDefault="00AF6B8F" w:rsidP="00770E2D">
      <w:pPr>
        <w:rPr>
          <w:lang w:eastAsia="en-GB"/>
        </w:rPr>
      </w:pPr>
    </w:p>
    <w:p w14:paraId="1EF4AC94" w14:textId="77777777" w:rsidR="00B15197" w:rsidRDefault="00B15197" w:rsidP="00B15197">
      <w:pPr>
        <w:jc w:val="left"/>
      </w:pPr>
      <w:r>
        <w:br w:type="page"/>
      </w:r>
    </w:p>
    <w:p w14:paraId="2B8D7EF6" w14:textId="6AC3B966" w:rsidR="00B15197" w:rsidRPr="00085B35" w:rsidRDefault="00B15197" w:rsidP="00B15197">
      <w:pPr>
        <w:pStyle w:val="Titolo"/>
        <w:rPr>
          <w:rFonts w:ascii="Times New Roman" w:hAnsi="Times New Roman"/>
        </w:rPr>
      </w:pPr>
      <w:bookmarkStart w:id="35" w:name="_Toc222128753"/>
      <w:r w:rsidRPr="00085B35">
        <w:rPr>
          <w:rFonts w:ascii="Times New Roman" w:hAnsi="Times New Roman"/>
        </w:rPr>
        <w:lastRenderedPageBreak/>
        <w:t xml:space="preserve">Sezione II – Attività di verifica in </w:t>
      </w:r>
      <w:r w:rsidRPr="00085B35">
        <w:rPr>
          <w:rFonts w:ascii="Times New Roman" w:hAnsi="Times New Roman"/>
          <w:i/>
          <w:iCs/>
        </w:rPr>
        <w:t>pool</w:t>
      </w:r>
      <w:bookmarkEnd w:id="35"/>
      <w:r w:rsidRPr="00085B35">
        <w:rPr>
          <w:rFonts w:ascii="Times New Roman" w:hAnsi="Times New Roman"/>
        </w:rPr>
        <w:t xml:space="preserve"> </w:t>
      </w:r>
    </w:p>
    <w:p w14:paraId="6E4C6AFF" w14:textId="77777777" w:rsidR="00B15197" w:rsidRPr="00085B35" w:rsidRDefault="00B15197" w:rsidP="00B15197">
      <w:pPr>
        <w:rPr>
          <w:lang w:eastAsia="en-GB"/>
        </w:rPr>
      </w:pPr>
    </w:p>
    <w:p w14:paraId="04B1AB5B" w14:textId="77777777" w:rsidR="00B15197" w:rsidRPr="00085B35" w:rsidRDefault="00B15197" w:rsidP="00B15197">
      <w:r w:rsidRPr="00085B35">
        <w:t xml:space="preserve">Non compilare nel caso in cui per il gestore sia stata formulata istanza per l’utilizzo dello schema di convergenza, ai sensi del metodo tariffario pro tempore vigente, con esito di esclusione dall’attività di verifica in </w:t>
      </w:r>
      <w:r w:rsidRPr="00085B35">
        <w:rPr>
          <w:i/>
          <w:iCs/>
        </w:rPr>
        <w:t>pool</w:t>
      </w:r>
      <w:r w:rsidRPr="00085B35">
        <w:t>.</w:t>
      </w:r>
    </w:p>
    <w:p w14:paraId="2F077922" w14:textId="77777777" w:rsidR="00B15197" w:rsidRPr="00085B35" w:rsidRDefault="00B15197" w:rsidP="00B15197">
      <w:pPr>
        <w:rPr>
          <w:lang w:eastAsia="en-GB"/>
        </w:rPr>
      </w:pPr>
    </w:p>
    <w:p w14:paraId="4CBED43C" w14:textId="77777777" w:rsidR="00B15197" w:rsidRPr="00085B35" w:rsidRDefault="00B15197" w:rsidP="00B15197">
      <w:pPr>
        <w:pStyle w:val="Titolo1"/>
      </w:pPr>
      <w:bookmarkStart w:id="36" w:name="_Toc222128754"/>
      <w:r w:rsidRPr="00085B35">
        <w:t xml:space="preserve">Coordinamento tra verifica in </w:t>
      </w:r>
      <w:r w:rsidRPr="00085B35">
        <w:rPr>
          <w:i/>
          <w:iCs/>
        </w:rPr>
        <w:t>pool</w:t>
      </w:r>
      <w:r w:rsidRPr="00085B35">
        <w:t xml:space="preserve"> e validazione dell’EGA competente</w:t>
      </w:r>
      <w:bookmarkEnd w:id="36"/>
    </w:p>
    <w:p w14:paraId="4FE0D531" w14:textId="77777777" w:rsidR="00B15197" w:rsidRPr="00085B35" w:rsidRDefault="00B15197" w:rsidP="00B15197">
      <w:r w:rsidRPr="00085B35">
        <w:t xml:space="preserve">Con lo scopo di raccogliere ogni elemento utile a supporto delle valutazioni quantitative previste dal meccanismo incentivante di cui al Titolo 7 della RQTI, si richiede di illustrare le principali tappe legate all’attività di verifica in </w:t>
      </w:r>
      <w:r w:rsidRPr="00085B35">
        <w:rPr>
          <w:i/>
          <w:iCs/>
        </w:rPr>
        <w:t xml:space="preserve">pool </w:t>
      </w:r>
      <w:r w:rsidRPr="00085B35">
        <w:t xml:space="preserve">(inserire eventuali ulteriori </w:t>
      </w:r>
      <w:r w:rsidRPr="00085B35">
        <w:rPr>
          <w:i/>
          <w:iCs/>
        </w:rPr>
        <w:t>step</w:t>
      </w:r>
      <w:r w:rsidRPr="00085B35">
        <w:t xml:space="preserve"> ritenuti utili per scandire l’attività svolta).</w:t>
      </w:r>
    </w:p>
    <w:p w14:paraId="7F5F9901" w14:textId="77777777" w:rsidR="00B15197" w:rsidRPr="00085B35" w:rsidRDefault="00B15197" w:rsidP="00B151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0"/>
        <w:gridCol w:w="2263"/>
        <w:gridCol w:w="3685"/>
      </w:tblGrid>
      <w:tr w:rsidR="00B15197" w:rsidRPr="00085B35" w14:paraId="3988EED8" w14:textId="77777777" w:rsidTr="008B1607">
        <w:trPr>
          <w:trHeight w:val="530"/>
          <w:tblHeader/>
        </w:trPr>
        <w:tc>
          <w:tcPr>
            <w:tcW w:w="3681" w:type="dxa"/>
            <w:shd w:val="clear" w:color="auto" w:fill="EAEDF1" w:themeFill="text2" w:themeFillTint="1A"/>
            <w:vAlign w:val="center"/>
          </w:tcPr>
          <w:p w14:paraId="117DC443" w14:textId="77777777" w:rsidR="00B15197" w:rsidRPr="00085B35" w:rsidRDefault="00B15197" w:rsidP="00AE5AD3">
            <w:pPr>
              <w:jc w:val="left"/>
              <w:rPr>
                <w:color w:val="000000"/>
              </w:rPr>
            </w:pPr>
            <w:r w:rsidRPr="00085B35">
              <w:rPr>
                <w:color w:val="000000"/>
              </w:rPr>
              <w:t>Step principali</w:t>
            </w:r>
          </w:p>
        </w:tc>
        <w:tc>
          <w:tcPr>
            <w:tcW w:w="2263" w:type="dxa"/>
            <w:shd w:val="clear" w:color="auto" w:fill="EAEDF1" w:themeFill="text2" w:themeFillTint="1A"/>
            <w:vAlign w:val="center"/>
          </w:tcPr>
          <w:p w14:paraId="20DEEC6C" w14:textId="77777777" w:rsidR="00B15197" w:rsidRPr="00085B35" w:rsidRDefault="00B15197" w:rsidP="00AE5AD3">
            <w:pPr>
              <w:jc w:val="left"/>
              <w:rPr>
                <w:color w:val="000000"/>
              </w:rPr>
            </w:pPr>
            <w:r w:rsidRPr="00085B35">
              <w:rPr>
                <w:color w:val="000000"/>
              </w:rPr>
              <w:t>Data</w:t>
            </w:r>
          </w:p>
        </w:tc>
        <w:tc>
          <w:tcPr>
            <w:tcW w:w="3685" w:type="dxa"/>
            <w:shd w:val="clear" w:color="auto" w:fill="EAEDF1" w:themeFill="text2" w:themeFillTint="1A"/>
            <w:vAlign w:val="center"/>
          </w:tcPr>
          <w:p w14:paraId="4DD3F51D" w14:textId="77777777" w:rsidR="00370E90" w:rsidRPr="00085B35" w:rsidRDefault="00B15197" w:rsidP="00AE5AD3">
            <w:pPr>
              <w:jc w:val="left"/>
              <w:rPr>
                <w:color w:val="000000"/>
              </w:rPr>
            </w:pPr>
            <w:r w:rsidRPr="00085B35">
              <w:rPr>
                <w:color w:val="000000"/>
              </w:rPr>
              <w:t xml:space="preserve">Riferimento di tracciabilità </w:t>
            </w:r>
          </w:p>
          <w:p w14:paraId="2320B9E9" w14:textId="60BD00C8" w:rsidR="00B15197" w:rsidRPr="00085B35" w:rsidRDefault="00B15197" w:rsidP="00AE5AD3">
            <w:pPr>
              <w:jc w:val="left"/>
              <w:rPr>
                <w:color w:val="000000"/>
              </w:rPr>
            </w:pPr>
            <w:r w:rsidRPr="00085B35">
              <w:rPr>
                <w:color w:val="000000"/>
              </w:rPr>
              <w:t>(es. numero protocollo)</w:t>
            </w:r>
          </w:p>
        </w:tc>
      </w:tr>
      <w:tr w:rsidR="00B15197" w:rsidRPr="00085B35" w14:paraId="15D16A8A" w14:textId="77777777" w:rsidTr="008B1607">
        <w:tc>
          <w:tcPr>
            <w:tcW w:w="3681" w:type="dxa"/>
            <w:vAlign w:val="center"/>
          </w:tcPr>
          <w:p w14:paraId="553FAE15" w14:textId="77777777" w:rsidR="00B15197" w:rsidRPr="00085B35" w:rsidRDefault="00B15197" w:rsidP="00AE5AD3">
            <w:pPr>
              <w:jc w:val="left"/>
            </w:pPr>
            <w:r w:rsidRPr="00085B35">
              <w:t>trasmissione materiale dal gestore all’EGA competente</w:t>
            </w:r>
          </w:p>
        </w:tc>
        <w:tc>
          <w:tcPr>
            <w:tcW w:w="2263" w:type="dxa"/>
            <w:vAlign w:val="center"/>
          </w:tcPr>
          <w:p w14:paraId="07063EC3" w14:textId="77777777" w:rsidR="00B15197" w:rsidRPr="00085B35" w:rsidRDefault="00B15197" w:rsidP="00AE5AD3">
            <w:pPr>
              <w:jc w:val="left"/>
            </w:pPr>
          </w:p>
        </w:tc>
        <w:tc>
          <w:tcPr>
            <w:tcW w:w="3685" w:type="dxa"/>
            <w:vAlign w:val="center"/>
          </w:tcPr>
          <w:p w14:paraId="15A27E3B" w14:textId="77777777" w:rsidR="00B15197" w:rsidRPr="00085B35" w:rsidRDefault="00B15197" w:rsidP="00AE5AD3">
            <w:pPr>
              <w:jc w:val="left"/>
            </w:pPr>
          </w:p>
        </w:tc>
      </w:tr>
      <w:tr w:rsidR="00B15197" w:rsidRPr="00085B35" w14:paraId="6C44D41D" w14:textId="77777777" w:rsidTr="008B1607">
        <w:tc>
          <w:tcPr>
            <w:tcW w:w="3681" w:type="dxa"/>
            <w:vAlign w:val="center"/>
          </w:tcPr>
          <w:p w14:paraId="1DF0E017" w14:textId="77777777" w:rsidR="00B15197" w:rsidRPr="00085B35" w:rsidRDefault="00B15197" w:rsidP="00AE5AD3">
            <w:pPr>
              <w:jc w:val="left"/>
            </w:pPr>
            <w:r w:rsidRPr="00085B35">
              <w:t xml:space="preserve">trasmissione materiale da EGA territorialmente competente al </w:t>
            </w:r>
            <w:r w:rsidRPr="00085B35">
              <w:rPr>
                <w:i/>
                <w:iCs/>
              </w:rPr>
              <w:t>pool</w:t>
            </w:r>
          </w:p>
        </w:tc>
        <w:tc>
          <w:tcPr>
            <w:tcW w:w="2263" w:type="dxa"/>
            <w:vAlign w:val="center"/>
          </w:tcPr>
          <w:p w14:paraId="3CD18F6C" w14:textId="77777777" w:rsidR="00B15197" w:rsidRPr="00085B35" w:rsidRDefault="00B15197" w:rsidP="00AE5AD3">
            <w:pPr>
              <w:jc w:val="left"/>
            </w:pPr>
          </w:p>
        </w:tc>
        <w:tc>
          <w:tcPr>
            <w:tcW w:w="3685" w:type="dxa"/>
            <w:vAlign w:val="center"/>
          </w:tcPr>
          <w:p w14:paraId="4E77FD7F" w14:textId="77777777" w:rsidR="00B15197" w:rsidRPr="00085B35" w:rsidRDefault="00B15197" w:rsidP="00AE5AD3">
            <w:pPr>
              <w:jc w:val="left"/>
            </w:pPr>
          </w:p>
        </w:tc>
      </w:tr>
      <w:tr w:rsidR="00B15197" w:rsidRPr="00085B35" w14:paraId="270F3DD2" w14:textId="77777777" w:rsidTr="008B1607">
        <w:tc>
          <w:tcPr>
            <w:tcW w:w="3681" w:type="dxa"/>
            <w:vAlign w:val="center"/>
          </w:tcPr>
          <w:p w14:paraId="278A5AB7" w14:textId="77777777" w:rsidR="00B15197" w:rsidRPr="00085B35" w:rsidRDefault="00B15197" w:rsidP="00AE5AD3">
            <w:pPr>
              <w:jc w:val="left"/>
            </w:pPr>
            <w:r w:rsidRPr="00085B35">
              <w:t xml:space="preserve">trasmissione relazione di verifica da parte del </w:t>
            </w:r>
            <w:r w:rsidRPr="00085B35">
              <w:rPr>
                <w:i/>
                <w:iCs/>
              </w:rPr>
              <w:t>pool</w:t>
            </w:r>
            <w:r w:rsidRPr="00085B35">
              <w:t xml:space="preserve"> all’EGA competente</w:t>
            </w:r>
          </w:p>
        </w:tc>
        <w:tc>
          <w:tcPr>
            <w:tcW w:w="2263" w:type="dxa"/>
            <w:vAlign w:val="center"/>
          </w:tcPr>
          <w:p w14:paraId="01C6F3D4" w14:textId="77777777" w:rsidR="00B15197" w:rsidRPr="00085B35" w:rsidRDefault="00B15197" w:rsidP="00AE5AD3">
            <w:pPr>
              <w:jc w:val="left"/>
            </w:pPr>
          </w:p>
        </w:tc>
        <w:tc>
          <w:tcPr>
            <w:tcW w:w="3685" w:type="dxa"/>
            <w:vAlign w:val="center"/>
          </w:tcPr>
          <w:p w14:paraId="4884BB38" w14:textId="77777777" w:rsidR="00B15197" w:rsidRPr="00085B35" w:rsidRDefault="00B15197" w:rsidP="00AE5AD3">
            <w:pPr>
              <w:jc w:val="left"/>
            </w:pPr>
          </w:p>
        </w:tc>
      </w:tr>
    </w:tbl>
    <w:p w14:paraId="0EC3700B" w14:textId="77777777" w:rsidR="00B15197" w:rsidRPr="00085B35" w:rsidRDefault="00B15197" w:rsidP="00B15197"/>
    <w:p w14:paraId="7AAE05CC" w14:textId="77777777" w:rsidR="00B15197" w:rsidRPr="00085B35" w:rsidRDefault="00B15197" w:rsidP="00B15197">
      <w:pPr>
        <w:rPr>
          <w:lang w:eastAsia="en-GB"/>
        </w:rPr>
      </w:pPr>
    </w:p>
    <w:p w14:paraId="01215EF8" w14:textId="77777777" w:rsidR="00B15197" w:rsidRPr="00085B35" w:rsidRDefault="00B15197" w:rsidP="00B15197">
      <w:pPr>
        <w:pStyle w:val="Titolo1"/>
      </w:pPr>
      <w:bookmarkStart w:id="37" w:name="_Toc222128755"/>
      <w:r w:rsidRPr="00085B35">
        <w:t xml:space="preserve">Commento agli esiti della verifica in </w:t>
      </w:r>
      <w:r w:rsidRPr="00085B35">
        <w:rPr>
          <w:i/>
          <w:iCs/>
        </w:rPr>
        <w:t>pool</w:t>
      </w:r>
      <w:bookmarkEnd w:id="37"/>
      <w:r w:rsidRPr="00085B35">
        <w:t xml:space="preserve"> </w:t>
      </w:r>
    </w:p>
    <w:p w14:paraId="78450D4F" w14:textId="75B59213" w:rsidR="00B15197" w:rsidRDefault="00B15197" w:rsidP="00B15197">
      <w:r w:rsidRPr="00085B35">
        <w:t xml:space="preserve">Commentare gli esiti emersi dalla verifica in </w:t>
      </w:r>
      <w:r w:rsidRPr="00085B35">
        <w:rPr>
          <w:i/>
          <w:iCs/>
        </w:rPr>
        <w:t>pool</w:t>
      </w:r>
      <w:r w:rsidRPr="00085B35">
        <w:t>, come risultanti dalla Relazione specifica</w:t>
      </w:r>
      <w:r w:rsidR="00D85972" w:rsidRPr="00085B35">
        <w:t xml:space="preserve"> siglata dagli esperti nominati</w:t>
      </w:r>
      <w:r w:rsidRPr="00085B35">
        <w:t xml:space="preserve">. In particolare, commentare e motivare nel caso in cui non sia stato raggiunto un approccio condiviso con il </w:t>
      </w:r>
      <w:r w:rsidRPr="00085B35">
        <w:rPr>
          <w:i/>
          <w:iCs/>
        </w:rPr>
        <w:t>pool,</w:t>
      </w:r>
      <w:r w:rsidRPr="00085B35">
        <w:t xml:space="preserve"> per uno o più macro-indicatori.</w:t>
      </w:r>
    </w:p>
    <w:p w14:paraId="0C1C78E7" w14:textId="77777777" w:rsidR="00B15197" w:rsidRPr="00A23E9B" w:rsidRDefault="00B15197" w:rsidP="00B15197">
      <w:pPr>
        <w:rPr>
          <w:lang w:eastAsia="en-GB"/>
        </w:rPr>
      </w:pPr>
    </w:p>
    <w:p w14:paraId="3B56F5D5" w14:textId="77777777" w:rsidR="00B15197" w:rsidRPr="00560D97" w:rsidRDefault="00B15197" w:rsidP="00B15197">
      <w:pPr>
        <w:jc w:val="left"/>
      </w:pPr>
    </w:p>
    <w:p w14:paraId="4E2E4811" w14:textId="191D8BC1" w:rsidR="0015394F" w:rsidRDefault="0015394F" w:rsidP="00770E2D">
      <w:pPr>
        <w:rPr>
          <w:lang w:eastAsia="en-GB"/>
        </w:rPr>
      </w:pPr>
    </w:p>
    <w:p w14:paraId="4504A5BF" w14:textId="77777777" w:rsidR="007A37D3" w:rsidRDefault="007A37D3">
      <w:pPr>
        <w:jc w:val="left"/>
        <w:rPr>
          <w:lang w:eastAsia="en-GB"/>
        </w:rPr>
      </w:pPr>
      <w:r>
        <w:rPr>
          <w:lang w:eastAsia="en-GB"/>
        </w:rPr>
        <w:br w:type="page"/>
      </w:r>
    </w:p>
    <w:p w14:paraId="57E7BE5D" w14:textId="44B17781" w:rsidR="007A37D3" w:rsidRPr="00A23E9B" w:rsidRDefault="007A37D3" w:rsidP="007A37D3">
      <w:pPr>
        <w:pStyle w:val="Titolo"/>
        <w:rPr>
          <w:rFonts w:ascii="Times New Roman" w:hAnsi="Times New Roman"/>
        </w:rPr>
      </w:pPr>
      <w:bookmarkStart w:id="38" w:name="_Toc222128756"/>
      <w:r w:rsidRPr="00A23E9B">
        <w:rPr>
          <w:rFonts w:ascii="Times New Roman" w:hAnsi="Times New Roman"/>
        </w:rPr>
        <w:lastRenderedPageBreak/>
        <w:t>Sezione I</w:t>
      </w:r>
      <w:r w:rsidR="00B15197">
        <w:rPr>
          <w:rFonts w:ascii="Times New Roman" w:hAnsi="Times New Roman"/>
        </w:rPr>
        <w:t>I</w:t>
      </w:r>
      <w:r w:rsidRPr="00A23E9B">
        <w:rPr>
          <w:rFonts w:ascii="Times New Roman" w:hAnsi="Times New Roman"/>
        </w:rPr>
        <w:t xml:space="preserve">I – Richieste informative di dettaglio </w:t>
      </w:r>
      <w:r w:rsidR="00B15197">
        <w:rPr>
          <w:rFonts w:ascii="Times New Roman" w:hAnsi="Times New Roman"/>
        </w:rPr>
        <w:t>e documentazione a supporto</w:t>
      </w:r>
      <w:bookmarkEnd w:id="38"/>
    </w:p>
    <w:p w14:paraId="497A315B" w14:textId="77777777" w:rsidR="00D80C13" w:rsidRPr="00A23E9B" w:rsidRDefault="00D80C13" w:rsidP="00560D97">
      <w:pPr>
        <w:rPr>
          <w:lang w:eastAsia="en-GB"/>
        </w:rPr>
      </w:pPr>
    </w:p>
    <w:p w14:paraId="7CE79BD5" w14:textId="6A00ED79" w:rsidR="00770E2D" w:rsidRPr="00A23E9B" w:rsidRDefault="00770E2D" w:rsidP="00770E2D">
      <w:pPr>
        <w:pStyle w:val="Titolo1"/>
      </w:pPr>
      <w:bookmarkStart w:id="39" w:name="_Toc222128757"/>
      <w:r w:rsidRPr="00A23E9B">
        <w:t>Richieste informative di dettaglio</w:t>
      </w:r>
      <w:bookmarkEnd w:id="39"/>
    </w:p>
    <w:p w14:paraId="74596AD4" w14:textId="21BAF34C" w:rsidR="007821FB" w:rsidRPr="00A23E9B" w:rsidRDefault="00B40218" w:rsidP="00467322">
      <w:pPr>
        <w:rPr>
          <w:lang w:eastAsia="en-GB"/>
        </w:rPr>
      </w:pPr>
      <w:r w:rsidRPr="00A23E9B">
        <w:rPr>
          <w:lang w:eastAsia="en-GB"/>
        </w:rPr>
        <w:t xml:space="preserve">Fornire ulteriori informazioni, </w:t>
      </w:r>
      <w:r w:rsidR="00FE28A4" w:rsidRPr="00A23E9B">
        <w:rPr>
          <w:lang w:eastAsia="en-GB"/>
        </w:rPr>
        <w:t>mediante la compilazione del</w:t>
      </w:r>
      <w:r w:rsidRPr="00A23E9B">
        <w:rPr>
          <w:lang w:eastAsia="en-GB"/>
        </w:rPr>
        <w:t xml:space="preserve"> file </w:t>
      </w:r>
      <w:r w:rsidR="00E04C42">
        <w:rPr>
          <w:lang w:eastAsia="en-GB"/>
        </w:rPr>
        <w:t xml:space="preserve">Excel </w:t>
      </w:r>
      <w:r w:rsidRPr="00A23E9B">
        <w:rPr>
          <w:lang w:eastAsia="en-GB"/>
        </w:rPr>
        <w:t>denominato “Riepilogo registri</w:t>
      </w:r>
      <w:r w:rsidR="0098188F">
        <w:rPr>
          <w:lang w:eastAsia="en-GB"/>
        </w:rPr>
        <w:t>_2026</w:t>
      </w:r>
      <w:r w:rsidR="00325D24" w:rsidRPr="00A23E9B">
        <w:rPr>
          <w:lang w:eastAsia="en-GB"/>
        </w:rPr>
        <w:t xml:space="preserve">” e </w:t>
      </w:r>
      <w:r w:rsidR="00FE28A4" w:rsidRPr="00A23E9B">
        <w:rPr>
          <w:lang w:eastAsia="en-GB"/>
        </w:rPr>
        <w:t xml:space="preserve">secondo quanto descritto </w:t>
      </w:r>
      <w:r w:rsidR="00325D24" w:rsidRPr="00A23E9B">
        <w:rPr>
          <w:lang w:eastAsia="en-GB"/>
        </w:rPr>
        <w:t>nei paragrafi a seguire</w:t>
      </w:r>
      <w:r w:rsidRPr="00A23E9B">
        <w:rPr>
          <w:lang w:eastAsia="en-GB"/>
        </w:rPr>
        <w:t xml:space="preserve">. </w:t>
      </w:r>
      <w:r w:rsidR="00BF3AF3" w:rsidRPr="00A23E9B">
        <w:rPr>
          <w:lang w:eastAsia="en-GB"/>
        </w:rPr>
        <w:t>Le richieste informative per ciascun macro-indicatore devono essere fornite in tutti i casi in cui la gestione svolga l’attività sottostante</w:t>
      </w:r>
      <w:r w:rsidR="00A623D0" w:rsidRPr="00A23E9B">
        <w:rPr>
          <w:lang w:eastAsia="en-GB"/>
        </w:rPr>
        <w:t xml:space="preserve"> e </w:t>
      </w:r>
      <w:r w:rsidR="0008008F" w:rsidRPr="00A23E9B">
        <w:rPr>
          <w:lang w:eastAsia="en-GB"/>
        </w:rPr>
        <w:t xml:space="preserve">devono essere </w:t>
      </w:r>
      <w:r w:rsidR="000947B5">
        <w:rPr>
          <w:lang w:eastAsia="en-GB"/>
        </w:rPr>
        <w:t xml:space="preserve">rese disponibili secondo le modalità </w:t>
      </w:r>
      <w:r w:rsidR="0098188F">
        <w:rPr>
          <w:lang w:eastAsia="en-GB"/>
        </w:rPr>
        <w:t>stabilite dall’Autorità</w:t>
      </w:r>
      <w:r w:rsidR="00BF3AF3" w:rsidRPr="00A23E9B">
        <w:rPr>
          <w:lang w:eastAsia="en-GB"/>
        </w:rPr>
        <w:t>.</w:t>
      </w:r>
      <w:r w:rsidR="0008008F" w:rsidRPr="00A23E9B">
        <w:rPr>
          <w:lang w:eastAsia="en-GB"/>
        </w:rPr>
        <w:t xml:space="preserve"> </w:t>
      </w:r>
    </w:p>
    <w:p w14:paraId="295643B3" w14:textId="445B6F46" w:rsidR="00B40218" w:rsidRPr="00A23E9B" w:rsidRDefault="00B40218" w:rsidP="00467322">
      <w:pPr>
        <w:rPr>
          <w:lang w:eastAsia="en-GB"/>
        </w:rPr>
      </w:pPr>
    </w:p>
    <w:p w14:paraId="70A6DFF2" w14:textId="0415D91F" w:rsidR="00F25D21" w:rsidRPr="00A23E9B" w:rsidRDefault="00F25D21" w:rsidP="00F25D21">
      <w:pPr>
        <w:pStyle w:val="Titolo2"/>
      </w:pPr>
      <w:bookmarkStart w:id="40" w:name="_Toc222128758"/>
      <w:r w:rsidRPr="00A23E9B">
        <w:t>M0 – Resilienza idrica</w:t>
      </w:r>
      <w:bookmarkEnd w:id="40"/>
      <w:r w:rsidRPr="00A23E9B">
        <w:t xml:space="preserve"> </w:t>
      </w:r>
    </w:p>
    <w:p w14:paraId="6714EE26" w14:textId="4B631D1B" w:rsidR="00F25D21" w:rsidRPr="00A23E9B" w:rsidRDefault="00F25D21" w:rsidP="00F25D21">
      <w:pPr>
        <w:rPr>
          <w:lang w:eastAsia="en-GB"/>
        </w:rPr>
      </w:pPr>
      <w:r w:rsidRPr="00A23E9B">
        <w:rPr>
          <w:lang w:eastAsia="en-GB"/>
        </w:rPr>
        <w:t xml:space="preserve">Per ogni punto dell’infrastruttura di acquedotto rilevante per il calcolo del macro-indicatore M0, trasmettere le informazioni richieste, compilando </w:t>
      </w:r>
      <w:r w:rsidR="00271AE3">
        <w:rPr>
          <w:lang w:eastAsia="en-GB"/>
        </w:rPr>
        <w:t>i</w:t>
      </w:r>
      <w:r w:rsidR="00271AE3" w:rsidRPr="00A23E9B">
        <w:rPr>
          <w:lang w:eastAsia="en-GB"/>
        </w:rPr>
        <w:t xml:space="preserve"> </w:t>
      </w:r>
      <w:r w:rsidRPr="00A23E9B">
        <w:rPr>
          <w:lang w:eastAsia="en-GB"/>
        </w:rPr>
        <w:t>fogli denominat</w:t>
      </w:r>
      <w:r w:rsidR="00271AE3">
        <w:rPr>
          <w:lang w:eastAsia="en-GB"/>
        </w:rPr>
        <w:t>i</w:t>
      </w:r>
      <w:r w:rsidRPr="00A23E9B">
        <w:rPr>
          <w:lang w:eastAsia="en-GB"/>
        </w:rPr>
        <w:t xml:space="preserve"> “</w:t>
      </w:r>
      <w:r w:rsidR="00271AE3">
        <w:rPr>
          <w:lang w:eastAsia="en-GB"/>
        </w:rPr>
        <w:t>M0a</w:t>
      </w:r>
      <w:r w:rsidRPr="00A23E9B">
        <w:rPr>
          <w:lang w:eastAsia="en-GB"/>
        </w:rPr>
        <w:t>”</w:t>
      </w:r>
      <w:r w:rsidR="0098188F">
        <w:rPr>
          <w:lang w:eastAsia="en-GB"/>
        </w:rPr>
        <w:t>,</w:t>
      </w:r>
      <w:r w:rsidR="00271AE3">
        <w:rPr>
          <w:lang w:eastAsia="en-GB"/>
        </w:rPr>
        <w:t xml:space="preserve"> “M0b</w:t>
      </w:r>
      <w:r w:rsidR="0098188F">
        <w:rPr>
          <w:lang w:eastAsia="en-GB"/>
        </w:rPr>
        <w:t>-disponibilità</w:t>
      </w:r>
      <w:r w:rsidR="00271AE3">
        <w:rPr>
          <w:lang w:eastAsia="en-GB"/>
        </w:rPr>
        <w:t xml:space="preserve">” </w:t>
      </w:r>
      <w:r w:rsidR="0098188F">
        <w:rPr>
          <w:lang w:eastAsia="en-GB"/>
        </w:rPr>
        <w:t xml:space="preserve">e “M0b-consumi” </w:t>
      </w:r>
      <w:r w:rsidRPr="00A23E9B">
        <w:rPr>
          <w:lang w:eastAsia="en-GB"/>
        </w:rPr>
        <w:t>del file “Riepilogo registri</w:t>
      </w:r>
      <w:r w:rsidR="0098188F">
        <w:rPr>
          <w:lang w:eastAsia="en-GB"/>
        </w:rPr>
        <w:t>_2026</w:t>
      </w:r>
      <w:r w:rsidRPr="00A23E9B">
        <w:rPr>
          <w:lang w:eastAsia="en-GB"/>
        </w:rPr>
        <w:t>”, secondo quanto previsto da</w:t>
      </w:r>
      <w:r w:rsidR="0098188F">
        <w:rPr>
          <w:lang w:eastAsia="en-GB"/>
        </w:rPr>
        <w:t>i</w:t>
      </w:r>
      <w:r w:rsidRPr="00A23E9B">
        <w:rPr>
          <w:lang w:eastAsia="en-GB"/>
        </w:rPr>
        <w:t xml:space="preserve"> comm</w:t>
      </w:r>
      <w:r w:rsidR="0098188F">
        <w:rPr>
          <w:lang w:eastAsia="en-GB"/>
        </w:rPr>
        <w:t>i</w:t>
      </w:r>
      <w:r w:rsidRPr="00A23E9B">
        <w:rPr>
          <w:lang w:eastAsia="en-GB"/>
        </w:rPr>
        <w:t xml:space="preserve"> 31-bis.2</w:t>
      </w:r>
      <w:r w:rsidR="0098188F">
        <w:rPr>
          <w:lang w:eastAsia="en-GB"/>
        </w:rPr>
        <w:t>,</w:t>
      </w:r>
      <w:r w:rsidR="00B15D47">
        <w:rPr>
          <w:lang w:eastAsia="en-GB"/>
        </w:rPr>
        <w:t xml:space="preserve"> 31-bis.3 </w:t>
      </w:r>
      <w:r w:rsidR="0098188F">
        <w:rPr>
          <w:lang w:eastAsia="en-GB"/>
        </w:rPr>
        <w:t xml:space="preserve">e 31-bis.5 </w:t>
      </w:r>
      <w:r w:rsidRPr="00A23E9B">
        <w:rPr>
          <w:lang w:eastAsia="en-GB"/>
        </w:rPr>
        <w:t xml:space="preserve">della RQTI, cui sono aggiunte talune ulteriori richieste informative utili per le valutazioni. </w:t>
      </w:r>
    </w:p>
    <w:p w14:paraId="290124A3" w14:textId="77777777" w:rsidR="00F25D21" w:rsidRPr="00085B35" w:rsidRDefault="00F25D21" w:rsidP="00F25D21">
      <w:pPr>
        <w:rPr>
          <w:lang w:eastAsia="en-GB"/>
        </w:rPr>
      </w:pPr>
      <w:r w:rsidRPr="00A23E9B">
        <w:rPr>
          <w:lang w:eastAsia="en-GB"/>
        </w:rPr>
        <w:t xml:space="preserve">Si </w:t>
      </w:r>
      <w:r w:rsidRPr="00085B35">
        <w:rPr>
          <w:lang w:eastAsia="en-GB"/>
        </w:rPr>
        <w:t>richiede inoltre di trasmettere:</w:t>
      </w:r>
    </w:p>
    <w:p w14:paraId="13A3D5F0" w14:textId="64263B74" w:rsidR="00B11BFC" w:rsidRPr="00085B35" w:rsidRDefault="00B11BFC" w:rsidP="00B11BFC">
      <w:pPr>
        <w:numPr>
          <w:ilvl w:val="0"/>
          <w:numId w:val="51"/>
        </w:numPr>
        <w:rPr>
          <w:lang w:eastAsia="en-GB"/>
        </w:rPr>
      </w:pPr>
      <w:r w:rsidRPr="00085B35">
        <w:rPr>
          <w:lang w:eastAsia="en-GB"/>
        </w:rPr>
        <w:t>per due punti di prelievo, il documento attestante la concessione d’uso della fonte;</w:t>
      </w:r>
    </w:p>
    <w:p w14:paraId="5FEF8433" w14:textId="4BC41D51" w:rsidR="00BC5F1C" w:rsidRPr="00085B35" w:rsidRDefault="00BC5F1C" w:rsidP="00B11BFC">
      <w:pPr>
        <w:numPr>
          <w:ilvl w:val="0"/>
          <w:numId w:val="51"/>
        </w:numPr>
        <w:rPr>
          <w:lang w:eastAsia="en-GB"/>
        </w:rPr>
      </w:pPr>
      <w:r w:rsidRPr="00085B35">
        <w:rPr>
          <w:lang w:eastAsia="en-GB"/>
        </w:rPr>
        <w:t xml:space="preserve">laddove applicabile, </w:t>
      </w:r>
      <w:r w:rsidR="0098188F" w:rsidRPr="00085B35">
        <w:rPr>
          <w:lang w:eastAsia="en-GB"/>
        </w:rPr>
        <w:t>documento attestante l’</w:t>
      </w:r>
      <w:r w:rsidRPr="00085B35">
        <w:rPr>
          <w:lang w:eastAsia="en-GB"/>
        </w:rPr>
        <w:t>emanazione dello stato di emergenza per scarsità idrica da parte del Consiglio di Ministri;</w:t>
      </w:r>
    </w:p>
    <w:p w14:paraId="0F53157B" w14:textId="48CE5DDC" w:rsidR="00B11BFC" w:rsidRPr="00085B35" w:rsidRDefault="00B11BFC" w:rsidP="00B11BFC">
      <w:pPr>
        <w:numPr>
          <w:ilvl w:val="0"/>
          <w:numId w:val="51"/>
        </w:numPr>
        <w:rPr>
          <w:lang w:eastAsia="en-GB"/>
        </w:rPr>
      </w:pPr>
      <w:r w:rsidRPr="00085B35">
        <w:rPr>
          <w:lang w:eastAsia="en-GB"/>
        </w:rPr>
        <w:t>ogni altra informazione che il gestore ritenga necessaria per comprovare l’ottemperanza a quanto disposto all’art. 31-bis della RQTI.</w:t>
      </w:r>
    </w:p>
    <w:p w14:paraId="2AEBC6FD" w14:textId="77777777" w:rsidR="00F25D21" w:rsidRPr="00085B35" w:rsidRDefault="00F25D21" w:rsidP="00467322">
      <w:pPr>
        <w:rPr>
          <w:lang w:eastAsia="en-GB"/>
        </w:rPr>
      </w:pPr>
    </w:p>
    <w:p w14:paraId="2531C25D" w14:textId="23EC6BD4" w:rsidR="00393DD1" w:rsidRPr="00085B35" w:rsidRDefault="00393DD1" w:rsidP="00393DD1">
      <w:pPr>
        <w:pStyle w:val="Titolo2"/>
      </w:pPr>
      <w:bookmarkStart w:id="41" w:name="_Toc222128759"/>
      <w:r w:rsidRPr="00085B35">
        <w:t>M</w:t>
      </w:r>
      <w:r w:rsidR="00F25D21" w:rsidRPr="00085B35">
        <w:t>1</w:t>
      </w:r>
      <w:r w:rsidRPr="00085B35">
        <w:t xml:space="preserve"> – </w:t>
      </w:r>
      <w:r w:rsidR="00F25D21" w:rsidRPr="00085B35">
        <w:t>Perdite idriche</w:t>
      </w:r>
      <w:bookmarkEnd w:id="41"/>
      <w:r w:rsidRPr="00085B35">
        <w:t xml:space="preserve"> </w:t>
      </w:r>
    </w:p>
    <w:p w14:paraId="4E1EC655" w14:textId="77777777" w:rsidR="00393DD1" w:rsidRPr="00085B35" w:rsidRDefault="00393DD1" w:rsidP="00393DD1">
      <w:pPr>
        <w:rPr>
          <w:lang w:eastAsia="en-GB"/>
        </w:rPr>
      </w:pPr>
    </w:p>
    <w:p w14:paraId="4221B6EA" w14:textId="77777777" w:rsidR="00393DD1" w:rsidRPr="00085B35" w:rsidRDefault="00393DD1" w:rsidP="00BF07ED">
      <w:pPr>
        <w:pStyle w:val="Titolo3"/>
      </w:pPr>
      <w:bookmarkStart w:id="42" w:name="_Toc222128760"/>
      <w:r w:rsidRPr="00085B35">
        <w:t>Sotto-registro “Volumi di processo”</w:t>
      </w:r>
      <w:bookmarkEnd w:id="42"/>
    </w:p>
    <w:p w14:paraId="2272FD03" w14:textId="6E942D61" w:rsidR="00393DD1" w:rsidRPr="00085B35" w:rsidRDefault="00393DD1" w:rsidP="00393DD1">
      <w:pPr>
        <w:rPr>
          <w:lang w:eastAsia="en-GB"/>
        </w:rPr>
      </w:pPr>
      <w:r w:rsidRPr="00085B35">
        <w:rPr>
          <w:lang w:eastAsia="en-GB"/>
        </w:rPr>
        <w:t>Per ogni punto dell’infrastruttura di acquedotto rilevante per il calcolo del macro-indicatore M1, trasmettere le informazioni richieste, compilando il foglio denominato “M1-processo” del file “Riepilogo registri</w:t>
      </w:r>
      <w:r w:rsidR="00CD3D6D" w:rsidRPr="00085B35">
        <w:rPr>
          <w:lang w:eastAsia="en-GB"/>
        </w:rPr>
        <w:t>_2026</w:t>
      </w:r>
      <w:r w:rsidRPr="00085B35">
        <w:rPr>
          <w:lang w:eastAsia="en-GB"/>
        </w:rPr>
        <w:t xml:space="preserve">”, secondo quanto previsto dal comma 32.2 della RQTI, cui sono aggiunte talune ulteriori richieste informative utili per le valutazioni. </w:t>
      </w:r>
    </w:p>
    <w:p w14:paraId="26A7403A" w14:textId="49B39E9E" w:rsidR="00136F64" w:rsidRDefault="00136F64" w:rsidP="00CD3D6D">
      <w:pPr>
        <w:rPr>
          <w:lang w:eastAsia="en-GB"/>
        </w:rPr>
      </w:pPr>
      <w:r w:rsidRPr="00085B35">
        <w:rPr>
          <w:lang w:eastAsia="en-GB"/>
        </w:rPr>
        <w:t xml:space="preserve">Si precisa che, nei casi in cui un punto di processo </w:t>
      </w:r>
      <w:r w:rsidR="003A136C" w:rsidRPr="00085B35">
        <w:rPr>
          <w:lang w:eastAsia="en-GB"/>
        </w:rPr>
        <w:t>sia</w:t>
      </w:r>
      <w:r w:rsidRPr="00085B35">
        <w:rPr>
          <w:lang w:eastAsia="en-GB"/>
        </w:rPr>
        <w:t xml:space="preserve"> stato interessato da una sostituzione del misuratore nel corso dell’anno, occorre inserire una nuova riga, intestata al medesimo numero identificativo del punto ma con la matricola del nuovo misuratore ed i dati del medesimo</w:t>
      </w:r>
      <w:r w:rsidR="00C94E6B" w:rsidRPr="00085B35">
        <w:rPr>
          <w:lang w:eastAsia="en-GB"/>
        </w:rPr>
        <w:t xml:space="preserve">, </w:t>
      </w:r>
      <w:r w:rsidR="00432CA8" w:rsidRPr="00085B35">
        <w:rPr>
          <w:lang w:eastAsia="en-GB"/>
        </w:rPr>
        <w:t>attribuendo coerentemente a ciascun misuratore le letture e i volumi da considerare</w:t>
      </w:r>
      <w:r w:rsidR="00DF3F53" w:rsidRPr="00085B35">
        <w:rPr>
          <w:lang w:eastAsia="en-GB"/>
        </w:rPr>
        <w:t xml:space="preserve"> nella determinazione dei volumi totali</w:t>
      </w:r>
      <w:r w:rsidRPr="00085B35">
        <w:rPr>
          <w:lang w:eastAsia="en-GB"/>
        </w:rPr>
        <w:t>.</w:t>
      </w:r>
      <w:r w:rsidR="00F64687" w:rsidRPr="00085B35">
        <w:rPr>
          <w:lang w:eastAsia="en-GB"/>
        </w:rPr>
        <w:t xml:space="preserve"> Una procedura analoga va applicata nel caso di misuratore per il quale sia avvenuto il raggiungimento del fondo scala nel corso dell’anno in considerazione.</w:t>
      </w:r>
      <w:r w:rsidR="00CD3D6D">
        <w:rPr>
          <w:lang w:eastAsia="en-GB"/>
        </w:rPr>
        <w:t xml:space="preserve"> </w:t>
      </w:r>
    </w:p>
    <w:p w14:paraId="7CA56F65" w14:textId="77777777" w:rsidR="00136F64" w:rsidRDefault="00136F64" w:rsidP="00393DD1">
      <w:pPr>
        <w:rPr>
          <w:lang w:eastAsia="en-GB"/>
        </w:rPr>
      </w:pPr>
    </w:p>
    <w:p w14:paraId="306112F0" w14:textId="77777777" w:rsidR="00393DD1" w:rsidRDefault="00393DD1" w:rsidP="00393DD1">
      <w:pPr>
        <w:rPr>
          <w:lang w:eastAsia="en-GB"/>
        </w:rPr>
      </w:pPr>
      <w:r>
        <w:rPr>
          <w:lang w:eastAsia="en-GB"/>
        </w:rPr>
        <w:t>Si richiede inoltre di trasmettere:</w:t>
      </w:r>
    </w:p>
    <w:p w14:paraId="17205988" w14:textId="3566C066" w:rsidR="00393DD1" w:rsidRDefault="00393DD1" w:rsidP="00B11BFC">
      <w:pPr>
        <w:numPr>
          <w:ilvl w:val="0"/>
          <w:numId w:val="61"/>
        </w:numPr>
        <w:rPr>
          <w:lang w:eastAsia="en-GB"/>
        </w:rPr>
      </w:pPr>
      <w:r>
        <w:rPr>
          <w:lang w:eastAsia="en-GB"/>
        </w:rPr>
        <w:t xml:space="preserve">in merito agli scambi con altri gestori, ove presenti, in relazione ad un punto di scambio di cui vanno precisati i dati utili all’identificazione all’interno del foglio “M1-processo”, la copia dei verbali di lettura delle misure effettuate nell’arco dell’anno (a), con le relative date e i volumi rilevati (mc); </w:t>
      </w:r>
    </w:p>
    <w:p w14:paraId="0167C3CC" w14:textId="076C5EEA" w:rsidR="00393DD1" w:rsidRDefault="00393DD1" w:rsidP="00B11BFC">
      <w:pPr>
        <w:numPr>
          <w:ilvl w:val="0"/>
          <w:numId w:val="61"/>
        </w:numPr>
        <w:rPr>
          <w:lang w:eastAsia="en-GB"/>
        </w:rPr>
      </w:pPr>
      <w:r>
        <w:rPr>
          <w:lang w:eastAsia="en-GB"/>
        </w:rPr>
        <w:t>ogni altra informazione che il gestore ritenga necessaria per comprovare l’ottemperanza a quanto disposto all’art. 32 della RQTI.</w:t>
      </w:r>
    </w:p>
    <w:p w14:paraId="24D7E8E7" w14:textId="77777777" w:rsidR="00AF6B8F" w:rsidRDefault="00AF6B8F" w:rsidP="00393DD1">
      <w:pPr>
        <w:rPr>
          <w:lang w:eastAsia="en-GB"/>
        </w:rPr>
      </w:pPr>
    </w:p>
    <w:p w14:paraId="38901718" w14:textId="1F236674" w:rsidR="00393DD1" w:rsidRDefault="00393DD1" w:rsidP="00BF07ED">
      <w:pPr>
        <w:pStyle w:val="Titolo3"/>
        <w:keepNext/>
      </w:pPr>
      <w:bookmarkStart w:id="43" w:name="_Toc222128761"/>
      <w:r>
        <w:lastRenderedPageBreak/>
        <w:t>Sotto-registro “Volumi di utenza”</w:t>
      </w:r>
      <w:bookmarkEnd w:id="43"/>
    </w:p>
    <w:p w14:paraId="713A6F1A" w14:textId="685FFC53" w:rsidR="00393DD1" w:rsidRDefault="00393DD1" w:rsidP="00BF07ED">
      <w:pPr>
        <w:keepNext/>
        <w:rPr>
          <w:lang w:eastAsia="en-GB"/>
        </w:rPr>
      </w:pPr>
      <w:r>
        <w:rPr>
          <w:lang w:eastAsia="en-GB"/>
        </w:rPr>
        <w:t>Per ogni utenza finale, trasmettere le informazioni richieste, compilando il foglio denominato “M1-utenza” del file “Riepilogo registri</w:t>
      </w:r>
      <w:r w:rsidR="00CD3D6D">
        <w:rPr>
          <w:lang w:eastAsia="en-GB"/>
        </w:rPr>
        <w:t>_2026</w:t>
      </w:r>
      <w:r>
        <w:rPr>
          <w:lang w:eastAsia="en-GB"/>
        </w:rPr>
        <w:t xml:space="preserve">”, secondo quanto previsto dal comma 32.3 della RQTI, cui sono aggiunte talune ulteriori richieste informative utili per le valutazioni. </w:t>
      </w:r>
    </w:p>
    <w:p w14:paraId="49AF2343" w14:textId="7410FC4E" w:rsidR="003A136C" w:rsidRPr="00085B35" w:rsidRDefault="003A136C" w:rsidP="003A136C">
      <w:pPr>
        <w:rPr>
          <w:lang w:eastAsia="en-GB"/>
        </w:rPr>
      </w:pPr>
      <w:r>
        <w:rPr>
          <w:lang w:eastAsia="en-GB"/>
        </w:rPr>
        <w:t>Si precisa che, nei casi in cui un’utenza sia stata interessata da una sostituzione del misuratore nel corso dell’anno, occorre inserire una nuova riga, intestata al medesimo codice utente finale ma con la matricola del nuovo misuratore ed i dati del medesimo</w:t>
      </w:r>
      <w:r w:rsidR="005C0F93">
        <w:rPr>
          <w:lang w:eastAsia="en-GB"/>
        </w:rPr>
        <w:t xml:space="preserve">, </w:t>
      </w:r>
      <w:r w:rsidR="005C0F93" w:rsidRPr="00432CA8">
        <w:rPr>
          <w:lang w:eastAsia="en-GB"/>
        </w:rPr>
        <w:t xml:space="preserve">attribuendo </w:t>
      </w:r>
      <w:r w:rsidR="005C0F93" w:rsidRPr="00085B35">
        <w:rPr>
          <w:lang w:eastAsia="en-GB"/>
        </w:rPr>
        <w:t>coerentemente a ciascun misuratore le letture e i volumi da considerare nella determinazione dei consumi totali</w:t>
      </w:r>
      <w:r w:rsidRPr="00085B35">
        <w:rPr>
          <w:lang w:eastAsia="en-GB"/>
        </w:rPr>
        <w:t>.</w:t>
      </w:r>
      <w:r w:rsidR="002E7B82" w:rsidRPr="00085B35">
        <w:rPr>
          <w:lang w:eastAsia="en-GB"/>
        </w:rPr>
        <w:t xml:space="preserve"> Una procedura analoga va applicata nel caso di misuratore per il quale sia avvenuto il raggiungimento del fondo scala nel corso dell’anno in considerazione.</w:t>
      </w:r>
    </w:p>
    <w:p w14:paraId="61DF0DCF" w14:textId="77777777" w:rsidR="00E90F8F" w:rsidRPr="00085B35" w:rsidRDefault="00E90F8F" w:rsidP="00393DD1">
      <w:pPr>
        <w:rPr>
          <w:lang w:eastAsia="en-GB"/>
        </w:rPr>
      </w:pPr>
    </w:p>
    <w:p w14:paraId="69C536FF" w14:textId="77777777" w:rsidR="00393DD1" w:rsidRPr="00085B35" w:rsidRDefault="00393DD1" w:rsidP="00393DD1">
      <w:pPr>
        <w:rPr>
          <w:lang w:eastAsia="en-GB"/>
        </w:rPr>
      </w:pPr>
      <w:r w:rsidRPr="00085B35">
        <w:rPr>
          <w:lang w:eastAsia="en-GB"/>
        </w:rPr>
        <w:t>Si richiede inoltre di trasmettere:</w:t>
      </w:r>
    </w:p>
    <w:p w14:paraId="4DDBCCE5" w14:textId="77777777" w:rsidR="00393DD1" w:rsidRPr="00085B35" w:rsidRDefault="00393DD1" w:rsidP="00EA3175">
      <w:pPr>
        <w:numPr>
          <w:ilvl w:val="0"/>
          <w:numId w:val="53"/>
        </w:numPr>
        <w:rPr>
          <w:lang w:eastAsia="en-GB"/>
        </w:rPr>
      </w:pPr>
      <w:r w:rsidRPr="00085B35">
        <w:rPr>
          <w:lang w:eastAsia="en-GB"/>
        </w:rPr>
        <w:t xml:space="preserve">per un numero ristretto di utenze, di cui vanno precisati i dati utili all’identificazione all’interno del foglio “M1-utenza”, copia delle fatture relative ai consumi dell’anno </w:t>
      </w:r>
      <w:r w:rsidRPr="00085B35">
        <w:rPr>
          <w:i/>
          <w:iCs/>
          <w:lang w:eastAsia="en-GB"/>
        </w:rPr>
        <w:t>a</w:t>
      </w:r>
      <w:r w:rsidRPr="00085B35">
        <w:rPr>
          <w:lang w:eastAsia="en-GB"/>
        </w:rPr>
        <w:t xml:space="preserve">. In particolare, inviare le fatture relative a: </w:t>
      </w:r>
    </w:p>
    <w:p w14:paraId="04505B7D" w14:textId="72FA6D12" w:rsidR="00393DD1" w:rsidRPr="00085B35" w:rsidRDefault="002E7B82" w:rsidP="00EA3175">
      <w:pPr>
        <w:numPr>
          <w:ilvl w:val="1"/>
          <w:numId w:val="52"/>
        </w:numPr>
        <w:ind w:left="1134" w:hanging="283"/>
        <w:rPr>
          <w:lang w:eastAsia="en-GB"/>
        </w:rPr>
      </w:pPr>
      <w:r w:rsidRPr="00085B35">
        <w:rPr>
          <w:lang w:eastAsia="en-GB"/>
        </w:rPr>
        <w:t xml:space="preserve">1 </w:t>
      </w:r>
      <w:r w:rsidR="00393DD1" w:rsidRPr="00085B35">
        <w:rPr>
          <w:lang w:eastAsia="en-GB"/>
        </w:rPr>
        <w:t>utenz</w:t>
      </w:r>
      <w:r w:rsidRPr="00085B35">
        <w:rPr>
          <w:lang w:eastAsia="en-GB"/>
        </w:rPr>
        <w:t>a</w:t>
      </w:r>
      <w:r w:rsidR="00393DD1" w:rsidRPr="00085B35">
        <w:rPr>
          <w:lang w:eastAsia="en-GB"/>
        </w:rPr>
        <w:t xml:space="preserve"> ad uso domestico residente (pro-capite standard</w:t>
      </w:r>
      <w:r w:rsidRPr="00085B35">
        <w:rPr>
          <w:lang w:eastAsia="en-GB"/>
        </w:rPr>
        <w:t>, laddove ancora presente</w:t>
      </w:r>
      <w:r w:rsidR="00393DD1" w:rsidRPr="00085B35">
        <w:rPr>
          <w:lang w:eastAsia="en-GB"/>
        </w:rPr>
        <w:t xml:space="preserve">); </w:t>
      </w:r>
    </w:p>
    <w:p w14:paraId="7CD18A9A" w14:textId="5A267273" w:rsidR="00393DD1" w:rsidRPr="00085B35" w:rsidRDefault="00102431" w:rsidP="00EA3175">
      <w:pPr>
        <w:numPr>
          <w:ilvl w:val="1"/>
          <w:numId w:val="52"/>
        </w:numPr>
        <w:ind w:left="1134" w:hanging="283"/>
        <w:rPr>
          <w:lang w:eastAsia="en-GB"/>
        </w:rPr>
      </w:pPr>
      <w:r w:rsidRPr="00085B35">
        <w:rPr>
          <w:lang w:eastAsia="en-GB"/>
        </w:rPr>
        <w:t>2</w:t>
      </w:r>
      <w:r w:rsidR="00393DD1" w:rsidRPr="00085B35">
        <w:rPr>
          <w:lang w:eastAsia="en-GB"/>
        </w:rPr>
        <w:t xml:space="preserve"> utenz</w:t>
      </w:r>
      <w:r w:rsidRPr="00085B35">
        <w:rPr>
          <w:lang w:eastAsia="en-GB"/>
        </w:rPr>
        <w:t>e</w:t>
      </w:r>
      <w:r w:rsidR="00393DD1" w:rsidRPr="00085B35">
        <w:rPr>
          <w:lang w:eastAsia="en-GB"/>
        </w:rPr>
        <w:t xml:space="preserve"> ad uso domestico pro-capite puntuale (</w:t>
      </w:r>
      <w:r w:rsidRPr="00085B35">
        <w:rPr>
          <w:lang w:eastAsia="en-GB"/>
        </w:rPr>
        <w:t xml:space="preserve">con numero di </w:t>
      </w:r>
      <w:r w:rsidR="00393DD1" w:rsidRPr="00085B35">
        <w:rPr>
          <w:lang w:eastAsia="en-GB"/>
        </w:rPr>
        <w:t>componenti</w:t>
      </w:r>
      <w:r w:rsidRPr="00085B35">
        <w:rPr>
          <w:lang w:eastAsia="en-GB"/>
        </w:rPr>
        <w:t xml:space="preserve"> diverso da 3</w:t>
      </w:r>
      <w:r w:rsidR="00393DD1" w:rsidRPr="00085B35">
        <w:rPr>
          <w:lang w:eastAsia="en-GB"/>
        </w:rPr>
        <w:t>);</w:t>
      </w:r>
    </w:p>
    <w:p w14:paraId="44A4EA0F" w14:textId="0AEBD359" w:rsidR="00393DD1" w:rsidRPr="00085B35" w:rsidRDefault="00393DD1" w:rsidP="00EA3175">
      <w:pPr>
        <w:numPr>
          <w:ilvl w:val="1"/>
          <w:numId w:val="52"/>
        </w:numPr>
        <w:ind w:left="1134" w:hanging="283"/>
        <w:rPr>
          <w:lang w:eastAsia="en-GB"/>
        </w:rPr>
      </w:pPr>
      <w:r w:rsidRPr="00085B35">
        <w:rPr>
          <w:lang w:eastAsia="en-GB"/>
        </w:rPr>
        <w:t>1 utenz</w:t>
      </w:r>
      <w:r w:rsidR="00E16ADC" w:rsidRPr="00085B35">
        <w:rPr>
          <w:lang w:eastAsia="en-GB"/>
        </w:rPr>
        <w:t>a</w:t>
      </w:r>
      <w:r w:rsidRPr="00085B35">
        <w:rPr>
          <w:lang w:eastAsia="en-GB"/>
        </w:rPr>
        <w:t xml:space="preserve"> ad uso domestico non residente (laddove la tipologia sia prevista dall’articolazione tariffaria adottata);</w:t>
      </w:r>
    </w:p>
    <w:p w14:paraId="5C6300BA" w14:textId="1417A1E6" w:rsidR="00393DD1" w:rsidRPr="00085B35" w:rsidRDefault="00393DD1" w:rsidP="00EA3175">
      <w:pPr>
        <w:numPr>
          <w:ilvl w:val="1"/>
          <w:numId w:val="52"/>
        </w:numPr>
        <w:ind w:left="1134" w:hanging="283"/>
        <w:rPr>
          <w:lang w:eastAsia="en-GB"/>
        </w:rPr>
      </w:pPr>
      <w:r w:rsidRPr="00085B35">
        <w:rPr>
          <w:lang w:eastAsia="en-GB"/>
        </w:rPr>
        <w:t>1 utenz</w:t>
      </w:r>
      <w:r w:rsidR="00E16ADC" w:rsidRPr="00085B35">
        <w:rPr>
          <w:lang w:eastAsia="en-GB"/>
        </w:rPr>
        <w:t>a</w:t>
      </w:r>
      <w:r w:rsidRPr="00085B35">
        <w:rPr>
          <w:lang w:eastAsia="en-GB"/>
        </w:rPr>
        <w:t xml:space="preserve"> ad uso domestico condominiale; </w:t>
      </w:r>
    </w:p>
    <w:p w14:paraId="79492A8F" w14:textId="69AAC09B" w:rsidR="00393DD1" w:rsidRPr="00085B35" w:rsidRDefault="00393DD1" w:rsidP="00EA3175">
      <w:pPr>
        <w:numPr>
          <w:ilvl w:val="1"/>
          <w:numId w:val="52"/>
        </w:numPr>
        <w:ind w:left="1134" w:hanging="283"/>
        <w:rPr>
          <w:lang w:eastAsia="en-GB"/>
        </w:rPr>
      </w:pPr>
      <w:r w:rsidRPr="00085B35">
        <w:rPr>
          <w:lang w:eastAsia="en-GB"/>
        </w:rPr>
        <w:t>1 utenz</w:t>
      </w:r>
      <w:r w:rsidR="00E16ADC" w:rsidRPr="00085B35">
        <w:rPr>
          <w:lang w:eastAsia="en-GB"/>
        </w:rPr>
        <w:t>a</w:t>
      </w:r>
      <w:r w:rsidRPr="00085B35">
        <w:rPr>
          <w:lang w:eastAsia="en-GB"/>
        </w:rPr>
        <w:t xml:space="preserve"> ad uso industriale; </w:t>
      </w:r>
    </w:p>
    <w:p w14:paraId="031EAF15" w14:textId="56ABE228" w:rsidR="00393DD1" w:rsidRPr="00393DD1" w:rsidRDefault="00393DD1" w:rsidP="00EA3175">
      <w:pPr>
        <w:numPr>
          <w:ilvl w:val="1"/>
          <w:numId w:val="52"/>
        </w:numPr>
        <w:ind w:left="1134" w:hanging="283"/>
        <w:rPr>
          <w:lang w:eastAsia="en-GB"/>
        </w:rPr>
      </w:pPr>
      <w:r w:rsidRPr="00393DD1">
        <w:rPr>
          <w:lang w:eastAsia="en-GB"/>
        </w:rPr>
        <w:t>1 utenz</w:t>
      </w:r>
      <w:r w:rsidR="00E16ADC">
        <w:rPr>
          <w:lang w:eastAsia="en-GB"/>
        </w:rPr>
        <w:t>a</w:t>
      </w:r>
      <w:r w:rsidRPr="00393DD1">
        <w:rPr>
          <w:lang w:eastAsia="en-GB"/>
        </w:rPr>
        <w:t xml:space="preserve"> ad uso artigianale e commerciale; </w:t>
      </w:r>
    </w:p>
    <w:p w14:paraId="3C8860A7" w14:textId="1B100F4C" w:rsidR="00393DD1" w:rsidRPr="00393DD1" w:rsidRDefault="00393DD1" w:rsidP="00EA3175">
      <w:pPr>
        <w:numPr>
          <w:ilvl w:val="1"/>
          <w:numId w:val="52"/>
        </w:numPr>
        <w:ind w:left="1134" w:hanging="283"/>
        <w:rPr>
          <w:lang w:eastAsia="en-GB"/>
        </w:rPr>
      </w:pPr>
      <w:r w:rsidRPr="00393DD1">
        <w:rPr>
          <w:lang w:eastAsia="en-GB"/>
        </w:rPr>
        <w:t>1 utenz</w:t>
      </w:r>
      <w:r w:rsidR="00E16ADC">
        <w:rPr>
          <w:lang w:eastAsia="en-GB"/>
        </w:rPr>
        <w:t>a</w:t>
      </w:r>
      <w:r w:rsidRPr="00393DD1">
        <w:rPr>
          <w:lang w:eastAsia="en-GB"/>
        </w:rPr>
        <w:t xml:space="preserve"> ad uso pubblico non disalimentabile; </w:t>
      </w:r>
    </w:p>
    <w:p w14:paraId="0F86A828" w14:textId="52278643" w:rsidR="00393DD1" w:rsidRPr="00393DD1" w:rsidRDefault="00393DD1" w:rsidP="00EA3175">
      <w:pPr>
        <w:numPr>
          <w:ilvl w:val="1"/>
          <w:numId w:val="52"/>
        </w:numPr>
        <w:ind w:left="1134" w:hanging="283"/>
        <w:rPr>
          <w:lang w:eastAsia="en-GB"/>
        </w:rPr>
      </w:pPr>
      <w:r w:rsidRPr="00393DD1">
        <w:rPr>
          <w:lang w:eastAsia="en-GB"/>
        </w:rPr>
        <w:t>1 utenz</w:t>
      </w:r>
      <w:r w:rsidR="00E16ADC">
        <w:rPr>
          <w:lang w:eastAsia="en-GB"/>
        </w:rPr>
        <w:t>a</w:t>
      </w:r>
      <w:r w:rsidRPr="00393DD1">
        <w:rPr>
          <w:lang w:eastAsia="en-GB"/>
        </w:rPr>
        <w:t xml:space="preserve"> ad uso pubblico disalimentabile; </w:t>
      </w:r>
    </w:p>
    <w:p w14:paraId="5A5F74DD" w14:textId="4AD6BD10" w:rsidR="00393DD1" w:rsidRPr="00393DD1" w:rsidRDefault="00393DD1" w:rsidP="00EA3175">
      <w:pPr>
        <w:numPr>
          <w:ilvl w:val="0"/>
          <w:numId w:val="53"/>
        </w:numPr>
        <w:rPr>
          <w:lang w:eastAsia="en-GB"/>
        </w:rPr>
      </w:pPr>
      <w:r>
        <w:rPr>
          <w:lang w:eastAsia="en-GB"/>
        </w:rPr>
        <w:t>ogni altra informazione che il gestore ritenga necessaria per comprovare l’ottemperanza a quanto disposto all’art. 32 della RQTI.</w:t>
      </w:r>
    </w:p>
    <w:p w14:paraId="06F30A5F" w14:textId="77777777" w:rsidR="00AF6B8F" w:rsidRDefault="00AF6B8F" w:rsidP="00393DD1">
      <w:pPr>
        <w:rPr>
          <w:lang w:eastAsia="en-GB"/>
        </w:rPr>
      </w:pPr>
    </w:p>
    <w:p w14:paraId="4C3AD15E" w14:textId="3F0B70A0" w:rsidR="00393DD1" w:rsidRDefault="00BF3AF3" w:rsidP="00BF3AF3">
      <w:pPr>
        <w:pStyle w:val="Titolo2"/>
      </w:pPr>
      <w:bookmarkStart w:id="44" w:name="_Toc222128762"/>
      <w:r>
        <w:t xml:space="preserve">M2 - </w:t>
      </w:r>
      <w:r w:rsidR="00F25D21">
        <w:t>Interruzioni del servizio</w:t>
      </w:r>
      <w:bookmarkEnd w:id="44"/>
    </w:p>
    <w:p w14:paraId="6951445A" w14:textId="77777777" w:rsidR="00F25D21" w:rsidRDefault="00F25D21" w:rsidP="00393DD1">
      <w:pPr>
        <w:rPr>
          <w:lang w:eastAsia="en-GB"/>
        </w:rPr>
      </w:pPr>
    </w:p>
    <w:p w14:paraId="148E605C" w14:textId="738DED78" w:rsidR="00F25D21" w:rsidRDefault="00F25D21" w:rsidP="00F25D21">
      <w:pPr>
        <w:rPr>
          <w:lang w:eastAsia="en-GB"/>
        </w:rPr>
      </w:pPr>
      <w:r>
        <w:rPr>
          <w:lang w:eastAsia="en-GB"/>
        </w:rPr>
        <w:t xml:space="preserve">Per </w:t>
      </w:r>
      <w:r w:rsidR="002E7B82">
        <w:rPr>
          <w:lang w:eastAsia="en-GB"/>
        </w:rPr>
        <w:t>i</w:t>
      </w:r>
      <w:r>
        <w:rPr>
          <w:lang w:eastAsia="en-GB"/>
        </w:rPr>
        <w:t>l</w:t>
      </w:r>
      <w:r w:rsidR="002E7B82">
        <w:rPr>
          <w:lang w:eastAsia="en-GB"/>
        </w:rPr>
        <w:t xml:space="preserve"> macro-</w:t>
      </w:r>
      <w:r>
        <w:rPr>
          <w:lang w:eastAsia="en-GB"/>
        </w:rPr>
        <w:t>indicatore M2, in relazione ad ogni interruzione occorsa nell’anno, trasmettere le informazioni richieste, compilando il foglio denominato “M2” del file “</w:t>
      </w:r>
      <w:r w:rsidR="00BF3AF3">
        <w:rPr>
          <w:lang w:eastAsia="en-GB"/>
        </w:rPr>
        <w:t>Riepilogo registri</w:t>
      </w:r>
      <w:r w:rsidR="002E7B82">
        <w:rPr>
          <w:lang w:eastAsia="en-GB"/>
        </w:rPr>
        <w:t>_2026</w:t>
      </w:r>
      <w:r>
        <w:rPr>
          <w:lang w:eastAsia="en-GB"/>
        </w:rPr>
        <w:t>”, secondo quanto previsto dall’art. 33 della RQTI.</w:t>
      </w:r>
    </w:p>
    <w:p w14:paraId="3513758D" w14:textId="77777777" w:rsidR="00F25D21" w:rsidRPr="00085B35" w:rsidRDefault="00F25D21" w:rsidP="00F25D21">
      <w:pPr>
        <w:rPr>
          <w:lang w:eastAsia="en-GB"/>
        </w:rPr>
      </w:pPr>
      <w:r>
        <w:rPr>
          <w:lang w:eastAsia="en-GB"/>
        </w:rPr>
        <w:t xml:space="preserve">Si </w:t>
      </w:r>
      <w:r w:rsidRPr="00085B35">
        <w:rPr>
          <w:lang w:eastAsia="en-GB"/>
        </w:rPr>
        <w:t>richiede inoltre di trasmettere:</w:t>
      </w:r>
    </w:p>
    <w:p w14:paraId="46916AAE" w14:textId="3C1143CF" w:rsidR="00F25D21" w:rsidRPr="00085B35" w:rsidRDefault="00F25D21" w:rsidP="001B1BBD">
      <w:pPr>
        <w:numPr>
          <w:ilvl w:val="0"/>
          <w:numId w:val="53"/>
        </w:numPr>
        <w:rPr>
          <w:lang w:eastAsia="en-GB"/>
        </w:rPr>
      </w:pPr>
      <w:r w:rsidRPr="00085B35">
        <w:rPr>
          <w:lang w:eastAsia="en-GB"/>
        </w:rPr>
        <w:t xml:space="preserve">i tabulati del registro di pronto intervento (riportati su un foglio </w:t>
      </w:r>
      <w:r w:rsidR="00A13485" w:rsidRPr="00085B35">
        <w:rPr>
          <w:lang w:eastAsia="en-GB"/>
        </w:rPr>
        <w:t>E</w:t>
      </w:r>
      <w:r w:rsidRPr="00085B35">
        <w:rPr>
          <w:lang w:eastAsia="en-GB"/>
        </w:rPr>
        <w:t xml:space="preserve">xcel), con evidenza dei “codici di rintracciabilità interruzione” di cui al punto </w:t>
      </w:r>
      <w:r w:rsidR="00BF3AF3" w:rsidRPr="00085B35">
        <w:rPr>
          <w:lang w:eastAsia="en-GB"/>
        </w:rPr>
        <w:t>10</w:t>
      </w:r>
      <w:r w:rsidRPr="00085B35">
        <w:rPr>
          <w:lang w:eastAsia="en-GB"/>
        </w:rPr>
        <w:t xml:space="preserve"> del foglio denominato “M2”;</w:t>
      </w:r>
    </w:p>
    <w:p w14:paraId="02F19A6D" w14:textId="10019CD7" w:rsidR="0075358B" w:rsidRPr="00085B35" w:rsidRDefault="00377346" w:rsidP="001B1BBD">
      <w:pPr>
        <w:numPr>
          <w:ilvl w:val="0"/>
          <w:numId w:val="53"/>
        </w:numPr>
        <w:rPr>
          <w:lang w:eastAsia="en-GB"/>
        </w:rPr>
      </w:pPr>
      <w:r w:rsidRPr="00085B35">
        <w:rPr>
          <w:lang w:eastAsia="en-GB"/>
        </w:rPr>
        <w:t xml:space="preserve">laddove </w:t>
      </w:r>
      <w:r w:rsidR="0075358B" w:rsidRPr="00085B35">
        <w:rPr>
          <w:lang w:eastAsia="en-GB"/>
        </w:rPr>
        <w:t>le interruzioni con segnalazione pervenuta da fonti differenti dal pronto intervento</w:t>
      </w:r>
      <w:r w:rsidRPr="00085B35">
        <w:rPr>
          <w:lang w:eastAsia="en-GB"/>
        </w:rPr>
        <w:t xml:space="preserve"> siano rilevanti</w:t>
      </w:r>
      <w:r w:rsidR="0075358B" w:rsidRPr="00085B35">
        <w:rPr>
          <w:lang w:eastAsia="en-GB"/>
        </w:rPr>
        <w:t xml:space="preserve">, rappresentazione in formato </w:t>
      </w:r>
      <w:r w:rsidR="00053876" w:rsidRPr="00085B35">
        <w:rPr>
          <w:lang w:eastAsia="en-GB"/>
        </w:rPr>
        <w:t>E</w:t>
      </w:r>
      <w:r w:rsidR="0075358B" w:rsidRPr="00085B35">
        <w:rPr>
          <w:lang w:eastAsia="en-GB"/>
        </w:rPr>
        <w:t>xcel, con evidenza dei “codici di rintracciabilità interruzione” di cui al punto 10 del foglio denominato “M2”;</w:t>
      </w:r>
    </w:p>
    <w:p w14:paraId="53B6617D" w14:textId="6311BE9A" w:rsidR="00F25D21" w:rsidRDefault="00F25D21" w:rsidP="001B1BBD">
      <w:pPr>
        <w:numPr>
          <w:ilvl w:val="0"/>
          <w:numId w:val="53"/>
        </w:numPr>
        <w:rPr>
          <w:lang w:eastAsia="en-GB"/>
        </w:rPr>
      </w:pPr>
      <w:r w:rsidRPr="00085B35">
        <w:rPr>
          <w:lang w:eastAsia="en-GB"/>
        </w:rPr>
        <w:t>per due interruzioni, individuate con il numero progressivo di cui al punto 1 del foglio denominato “M2”, copia dei verbali tecnici e ogni ulteriore documento da cui siano rilevabili almeno le informazioni relative alla durata dell’interruzione</w:t>
      </w:r>
      <w:r>
        <w:rPr>
          <w:lang w:eastAsia="en-GB"/>
        </w:rPr>
        <w:t xml:space="preserve"> e alle utenze interessate; laddove presente, uno </w:t>
      </w:r>
      <w:r w:rsidRPr="00A13485">
        <w:rPr>
          <w:i/>
          <w:iCs/>
          <w:lang w:eastAsia="en-GB"/>
        </w:rPr>
        <w:t>screenshot</w:t>
      </w:r>
      <w:r>
        <w:rPr>
          <w:lang w:eastAsia="en-GB"/>
        </w:rPr>
        <w:t xml:space="preserve"> del sistema di modellazione idraulica che mostri l’impatto dell’interruzione sulle utenze interessate;</w:t>
      </w:r>
    </w:p>
    <w:p w14:paraId="3D53E0DD" w14:textId="0D5FDA67" w:rsidR="00393DD1" w:rsidRDefault="00F25D21" w:rsidP="001B1BBD">
      <w:pPr>
        <w:numPr>
          <w:ilvl w:val="0"/>
          <w:numId w:val="53"/>
        </w:numPr>
        <w:rPr>
          <w:lang w:eastAsia="en-GB"/>
        </w:rPr>
      </w:pPr>
      <w:r>
        <w:rPr>
          <w:lang w:eastAsia="en-GB"/>
        </w:rPr>
        <w:t>ogni altra informazione che il gestore ritenga necessaria per comprovare l’ottemperanza a quanto disposto all’art. 33 della RQTI.</w:t>
      </w:r>
    </w:p>
    <w:p w14:paraId="314A5FE9" w14:textId="2185A28D" w:rsidR="00BF3AF3" w:rsidRDefault="00BF3AF3" w:rsidP="00BF3AF3">
      <w:pPr>
        <w:rPr>
          <w:lang w:eastAsia="en-GB"/>
        </w:rPr>
      </w:pPr>
    </w:p>
    <w:p w14:paraId="1EB9CEEB" w14:textId="60271006" w:rsidR="00BF3AF3" w:rsidRDefault="00BF3AF3" w:rsidP="008C6E6D">
      <w:pPr>
        <w:pStyle w:val="Titolo2"/>
      </w:pPr>
      <w:bookmarkStart w:id="45" w:name="_Toc222128763"/>
      <w:r>
        <w:lastRenderedPageBreak/>
        <w:t>M3 - Qualità dell’acqua erogata</w:t>
      </w:r>
      <w:bookmarkEnd w:id="45"/>
    </w:p>
    <w:p w14:paraId="16517585" w14:textId="77777777" w:rsidR="00BF3AF3" w:rsidRDefault="00BF3AF3" w:rsidP="008C6E6D">
      <w:pPr>
        <w:keepNext/>
        <w:rPr>
          <w:lang w:eastAsia="en-GB"/>
        </w:rPr>
      </w:pPr>
    </w:p>
    <w:p w14:paraId="4AD37797" w14:textId="76BD2DB7" w:rsidR="009D76AF" w:rsidRDefault="009D76AF" w:rsidP="008C6E6D">
      <w:pPr>
        <w:keepNext/>
        <w:rPr>
          <w:lang w:eastAsia="en-GB"/>
        </w:rPr>
      </w:pPr>
      <w:r>
        <w:rPr>
          <w:lang w:eastAsia="en-GB"/>
        </w:rPr>
        <w:t>Per l’indicatore M3a, in relazione ad ogni evento occorso nell’anno, trasmettere le informazioni richieste, compilando il foglio denominato “M3a” del file “Riepilogo registri</w:t>
      </w:r>
      <w:r w:rsidR="002E7B82">
        <w:rPr>
          <w:lang w:eastAsia="en-GB"/>
        </w:rPr>
        <w:t>_2026</w:t>
      </w:r>
      <w:r>
        <w:rPr>
          <w:lang w:eastAsia="en-GB"/>
        </w:rPr>
        <w:t>”, secondo quanto previsto dal comma 34.1 della RQTI, cui sono aggiunte talune ulteriori richieste informative utili per le valutazioni.</w:t>
      </w:r>
    </w:p>
    <w:p w14:paraId="2D9FAE21" w14:textId="77777777" w:rsidR="009D76AF" w:rsidRDefault="009D76AF" w:rsidP="009D76AF">
      <w:pPr>
        <w:rPr>
          <w:lang w:eastAsia="en-GB"/>
        </w:rPr>
      </w:pPr>
      <w:r>
        <w:rPr>
          <w:lang w:eastAsia="en-GB"/>
        </w:rPr>
        <w:t>Si richiede inoltre di trasmettere:</w:t>
      </w:r>
    </w:p>
    <w:p w14:paraId="61E7EC65" w14:textId="2AD38CF3" w:rsidR="009D76AF" w:rsidRDefault="009D76AF" w:rsidP="007732D8">
      <w:pPr>
        <w:numPr>
          <w:ilvl w:val="0"/>
          <w:numId w:val="54"/>
        </w:numPr>
        <w:rPr>
          <w:lang w:eastAsia="en-GB"/>
        </w:rPr>
      </w:pPr>
      <w:r>
        <w:rPr>
          <w:lang w:eastAsia="en-GB"/>
        </w:rPr>
        <w:t>per una ordinanza di non potabilità, individuata dal numero progressivo di cui al punto 1 del foglio denominato “M3a”, copia dei provvedimenti di apertura e di chiusura emessi dall’autorità competente;</w:t>
      </w:r>
    </w:p>
    <w:p w14:paraId="1964D8AD" w14:textId="6B2F6294" w:rsidR="009D76AF" w:rsidRDefault="009D76AF" w:rsidP="007732D8">
      <w:pPr>
        <w:numPr>
          <w:ilvl w:val="0"/>
          <w:numId w:val="54"/>
        </w:numPr>
        <w:rPr>
          <w:lang w:eastAsia="en-GB"/>
        </w:rPr>
      </w:pPr>
      <w:r>
        <w:rPr>
          <w:lang w:eastAsia="en-GB"/>
        </w:rPr>
        <w:t xml:space="preserve">in relazione alla medesima ordinanza di cui al precedente alinea, copia dei verbali o altra documentazione attestante l’intervento o gli interventi svolti al fine del ripristino della potabilità dell’acqua; </w:t>
      </w:r>
    </w:p>
    <w:p w14:paraId="4CD93399" w14:textId="763CA238" w:rsidR="009D76AF" w:rsidRDefault="009D76AF" w:rsidP="007732D8">
      <w:pPr>
        <w:numPr>
          <w:ilvl w:val="0"/>
          <w:numId w:val="54"/>
        </w:numPr>
        <w:rPr>
          <w:lang w:eastAsia="en-GB"/>
        </w:rPr>
      </w:pPr>
      <w:r>
        <w:rPr>
          <w:lang w:eastAsia="en-GB"/>
        </w:rPr>
        <w:t xml:space="preserve">ogni altra informazione che il gestore ritenga necessaria per comprovare l’ottemperanza a quanto disposto all’art. 34 della RQTI. </w:t>
      </w:r>
    </w:p>
    <w:p w14:paraId="439D4AC0" w14:textId="77777777" w:rsidR="009D76AF" w:rsidRDefault="009D76AF" w:rsidP="009D76AF">
      <w:pPr>
        <w:rPr>
          <w:lang w:eastAsia="en-GB"/>
        </w:rPr>
      </w:pPr>
    </w:p>
    <w:p w14:paraId="04497D3F" w14:textId="7F4C01DD" w:rsidR="009D76AF" w:rsidRDefault="009D76AF" w:rsidP="009D76AF">
      <w:pPr>
        <w:rPr>
          <w:lang w:eastAsia="en-GB"/>
        </w:rPr>
      </w:pPr>
      <w:r>
        <w:rPr>
          <w:lang w:eastAsia="en-GB"/>
        </w:rPr>
        <w:t>Per gli indicatori M3b e M3c, in relazione ad ogni punto controllato nell’ambito dei controlli interni effettuati sulla rete di distribuzione, a valle di eventuali impianti di potabilizzazione, trasmettere le informazioni richieste, compilando il foglio denominato “M3b-c” del file “Riepilogo registri</w:t>
      </w:r>
      <w:r w:rsidR="0075358B">
        <w:rPr>
          <w:lang w:eastAsia="en-GB"/>
        </w:rPr>
        <w:t>_2026</w:t>
      </w:r>
      <w:r>
        <w:rPr>
          <w:lang w:eastAsia="en-GB"/>
        </w:rPr>
        <w:t>”, secondo quanto previsto dal comma 34.2 della RQTI.</w:t>
      </w:r>
    </w:p>
    <w:p w14:paraId="12569708" w14:textId="77777777" w:rsidR="009D76AF" w:rsidRDefault="009D76AF" w:rsidP="009D76AF">
      <w:pPr>
        <w:rPr>
          <w:lang w:eastAsia="en-GB"/>
        </w:rPr>
      </w:pPr>
      <w:r>
        <w:rPr>
          <w:lang w:eastAsia="en-GB"/>
        </w:rPr>
        <w:t xml:space="preserve">Si richiede inoltre di trasmettere: </w:t>
      </w:r>
    </w:p>
    <w:p w14:paraId="6A6FF88A" w14:textId="39983518" w:rsidR="00BF3AF3" w:rsidRDefault="009D76AF" w:rsidP="007732D8">
      <w:pPr>
        <w:numPr>
          <w:ilvl w:val="0"/>
          <w:numId w:val="55"/>
        </w:numPr>
        <w:rPr>
          <w:lang w:eastAsia="en-GB"/>
        </w:rPr>
      </w:pPr>
      <w:r>
        <w:rPr>
          <w:lang w:eastAsia="en-GB"/>
        </w:rPr>
        <w:t>per un numero ristretto di punti di campionamento</w:t>
      </w:r>
      <w:r w:rsidR="007732D8">
        <w:rPr>
          <w:rStyle w:val="Rimandonotaapidipagina"/>
          <w:lang w:eastAsia="en-GB"/>
        </w:rPr>
        <w:footnoteReference w:id="11"/>
      </w:r>
      <w:r>
        <w:rPr>
          <w:lang w:eastAsia="en-GB"/>
        </w:rPr>
        <w:t>, la copia di tutti i certificati di analisi effettuati dal laboratorio nell’anno. In particolare, i punti di campionamento vanno identificati con la seguente modalità:</w:t>
      </w:r>
    </w:p>
    <w:p w14:paraId="47D1DF53" w14:textId="286D1F0D" w:rsidR="009D76AF" w:rsidRDefault="009D76AF" w:rsidP="007732D8">
      <w:pPr>
        <w:numPr>
          <w:ilvl w:val="1"/>
          <w:numId w:val="55"/>
        </w:numPr>
        <w:rPr>
          <w:lang w:eastAsia="en-GB"/>
        </w:rPr>
      </w:pPr>
      <w:r>
        <w:rPr>
          <w:lang w:eastAsia="en-GB"/>
        </w:rPr>
        <w:t>punto di campionamento 1: scegliere tra quelli che non hanno rilevato alcun superamento dei limiti normativi, ove la casistica sia presente</w:t>
      </w:r>
      <w:r w:rsidR="007732D8">
        <w:rPr>
          <w:lang w:eastAsia="en-GB"/>
        </w:rPr>
        <w:t>, selezionandolo tra quelli per i quali sono stati eseguiti il numero più elevato di campioni nel corso dell’anno</w:t>
      </w:r>
      <w:r>
        <w:rPr>
          <w:lang w:eastAsia="en-GB"/>
        </w:rPr>
        <w:t>;</w:t>
      </w:r>
    </w:p>
    <w:p w14:paraId="59715E00" w14:textId="503C5873" w:rsidR="009D76AF" w:rsidRDefault="009D76AF" w:rsidP="007732D8">
      <w:pPr>
        <w:numPr>
          <w:ilvl w:val="1"/>
          <w:numId w:val="55"/>
        </w:numPr>
        <w:rPr>
          <w:lang w:eastAsia="en-GB"/>
        </w:rPr>
      </w:pPr>
      <w:r>
        <w:rPr>
          <w:lang w:eastAsia="en-GB"/>
        </w:rPr>
        <w:t xml:space="preserve">punto di campionamento 2 (ed eventualmente 3): scegliere tra i punti di campionamento che abbiano presentato almeno un superamento dei limiti </w:t>
      </w:r>
      <w:r w:rsidR="007732D8">
        <w:rPr>
          <w:lang w:eastAsia="en-GB"/>
        </w:rPr>
        <w:t>fissati dalla normativa vigente</w:t>
      </w:r>
      <w:r>
        <w:rPr>
          <w:lang w:eastAsia="en-GB"/>
        </w:rPr>
        <w:t>, ove presenti;</w:t>
      </w:r>
      <w:r w:rsidR="00E16ADC">
        <w:rPr>
          <w:lang w:eastAsia="en-GB"/>
        </w:rPr>
        <w:t xml:space="preserve"> laddove non sia presente questa casistica, trasmettere comunque i certificati di analisi di altri uno o due punti di campionamento secondo i criteri indicati al punto a);</w:t>
      </w:r>
    </w:p>
    <w:p w14:paraId="6D300096" w14:textId="5D092A5A" w:rsidR="009D76AF" w:rsidRDefault="009D76AF" w:rsidP="007732D8">
      <w:pPr>
        <w:numPr>
          <w:ilvl w:val="0"/>
          <w:numId w:val="55"/>
        </w:numPr>
        <w:rPr>
          <w:lang w:eastAsia="en-GB"/>
        </w:rPr>
      </w:pPr>
      <w:r>
        <w:rPr>
          <w:lang w:eastAsia="en-GB"/>
        </w:rPr>
        <w:t>per tali punti di campionamento, se si è verificat</w:t>
      </w:r>
      <w:r w:rsidR="007732D8">
        <w:rPr>
          <w:lang w:eastAsia="en-GB"/>
        </w:rPr>
        <w:t>o</w:t>
      </w:r>
      <w:r>
        <w:rPr>
          <w:lang w:eastAsia="en-GB"/>
        </w:rPr>
        <w:t xml:space="preserve"> un</w:t>
      </w:r>
      <w:r w:rsidR="007732D8">
        <w:rPr>
          <w:lang w:eastAsia="en-GB"/>
        </w:rPr>
        <w:t>o</w:t>
      </w:r>
      <w:r>
        <w:rPr>
          <w:lang w:eastAsia="en-GB"/>
        </w:rPr>
        <w:t xml:space="preserve"> o più </w:t>
      </w:r>
      <w:r w:rsidR="007732D8">
        <w:rPr>
          <w:lang w:eastAsia="en-GB"/>
        </w:rPr>
        <w:t>superamenti dei limiti</w:t>
      </w:r>
      <w:r>
        <w:rPr>
          <w:lang w:eastAsia="en-GB"/>
        </w:rPr>
        <w:t xml:space="preserve"> </w:t>
      </w:r>
      <w:r w:rsidR="007732D8">
        <w:rPr>
          <w:lang w:eastAsia="en-GB"/>
        </w:rPr>
        <w:t>fissati dalla normativa vigente</w:t>
      </w:r>
      <w:r>
        <w:rPr>
          <w:lang w:eastAsia="en-GB"/>
        </w:rPr>
        <w:t xml:space="preserve">, copia dei verbali o altra documentazione attestante l’intervento o gli interventi svolti al fine di superare la non conformità; </w:t>
      </w:r>
    </w:p>
    <w:p w14:paraId="65936B7B" w14:textId="3A3389F0" w:rsidR="009D76AF" w:rsidRDefault="009D76AF" w:rsidP="007732D8">
      <w:pPr>
        <w:numPr>
          <w:ilvl w:val="0"/>
          <w:numId w:val="55"/>
        </w:numPr>
        <w:rPr>
          <w:lang w:eastAsia="en-GB"/>
        </w:rPr>
      </w:pPr>
      <w:r>
        <w:rPr>
          <w:lang w:eastAsia="en-GB"/>
        </w:rPr>
        <w:t xml:space="preserve">se esistente, l’accordo con l’autorità sanitaria locale o nazionale in merito alla determinazione dei punti e alle frequenze di campionamento ai sensi del </w:t>
      </w:r>
      <w:r w:rsidR="00E16ADC">
        <w:rPr>
          <w:lang w:eastAsia="en-GB"/>
        </w:rPr>
        <w:t xml:space="preserve">previgente </w:t>
      </w:r>
      <w:r>
        <w:rPr>
          <w:lang w:eastAsia="en-GB"/>
        </w:rPr>
        <w:t>d.lgs. 31/2001</w:t>
      </w:r>
      <w:r w:rsidR="00A31072">
        <w:rPr>
          <w:lang w:eastAsia="en-GB"/>
        </w:rPr>
        <w:t xml:space="preserve"> </w:t>
      </w:r>
      <w:r>
        <w:rPr>
          <w:lang w:eastAsia="en-GB"/>
        </w:rPr>
        <w:t>e smi;</w:t>
      </w:r>
    </w:p>
    <w:p w14:paraId="638F4A96" w14:textId="4189493B" w:rsidR="009D76AF" w:rsidRPr="00085B35" w:rsidRDefault="009D76AF" w:rsidP="007732D8">
      <w:pPr>
        <w:numPr>
          <w:ilvl w:val="0"/>
          <w:numId w:val="55"/>
        </w:numPr>
        <w:rPr>
          <w:lang w:eastAsia="en-GB"/>
        </w:rPr>
      </w:pPr>
      <w:r>
        <w:rPr>
          <w:lang w:eastAsia="en-GB"/>
        </w:rPr>
        <w:t xml:space="preserve">copia del Piano dei controlli analitici del </w:t>
      </w:r>
      <w:r w:rsidRPr="00085B35">
        <w:rPr>
          <w:lang w:eastAsia="en-GB"/>
        </w:rPr>
        <w:t>gestore</w:t>
      </w:r>
      <w:r w:rsidR="00436D8B" w:rsidRPr="00085B35">
        <w:rPr>
          <w:lang w:eastAsia="en-GB"/>
        </w:rPr>
        <w:t>; se non presente, motivare</w:t>
      </w:r>
      <w:r w:rsidRPr="00085B35">
        <w:rPr>
          <w:lang w:eastAsia="en-GB"/>
        </w:rPr>
        <w:t>;</w:t>
      </w:r>
    </w:p>
    <w:p w14:paraId="0B2D54D5" w14:textId="000C8CE8" w:rsidR="009D76AF" w:rsidRDefault="009D76AF" w:rsidP="00A31072">
      <w:pPr>
        <w:numPr>
          <w:ilvl w:val="0"/>
          <w:numId w:val="55"/>
        </w:numPr>
        <w:rPr>
          <w:lang w:eastAsia="en-GB"/>
        </w:rPr>
      </w:pPr>
      <w:r>
        <w:rPr>
          <w:lang w:eastAsia="en-GB"/>
        </w:rPr>
        <w:t xml:space="preserve">ogni altra informazione che il gestore ritenga necessaria per comprovare l’ottemperanza a quanto disposto dall’art. 34 della RQTI. </w:t>
      </w:r>
    </w:p>
    <w:p w14:paraId="7C865135" w14:textId="7CADA6E6" w:rsidR="004244A4" w:rsidRDefault="004244A4" w:rsidP="004244A4">
      <w:pPr>
        <w:rPr>
          <w:lang w:eastAsia="en-GB"/>
        </w:rPr>
      </w:pPr>
    </w:p>
    <w:p w14:paraId="2CE8AE15" w14:textId="34D5E114" w:rsidR="004244A4" w:rsidRDefault="004244A4" w:rsidP="004244A4">
      <w:pPr>
        <w:pStyle w:val="Titolo2"/>
      </w:pPr>
      <w:bookmarkStart w:id="46" w:name="_Toc222128764"/>
      <w:r>
        <w:t>M4 – Adeguatezza del sistema fognario</w:t>
      </w:r>
      <w:bookmarkEnd w:id="46"/>
    </w:p>
    <w:p w14:paraId="07BB3B12" w14:textId="77777777" w:rsidR="004244A4" w:rsidRDefault="004244A4" w:rsidP="004244A4">
      <w:pPr>
        <w:rPr>
          <w:lang w:eastAsia="en-GB"/>
        </w:rPr>
      </w:pPr>
    </w:p>
    <w:p w14:paraId="232752E8" w14:textId="41F7E923" w:rsidR="004244A4" w:rsidRPr="000A4E6A" w:rsidRDefault="004244A4" w:rsidP="004244A4">
      <w:pPr>
        <w:rPr>
          <w:lang w:eastAsia="en-GB"/>
        </w:rPr>
      </w:pPr>
      <w:r>
        <w:rPr>
          <w:lang w:eastAsia="en-GB"/>
        </w:rPr>
        <w:t xml:space="preserve">Per l’indicatore M4a, in relazione ad ogni evento occorso nell’anno, trasmettere le informazioni richieste, compilando </w:t>
      </w:r>
      <w:r w:rsidRPr="000A4E6A">
        <w:rPr>
          <w:lang w:eastAsia="en-GB"/>
        </w:rPr>
        <w:t>il foglio denominato “M4a” del file “Riepilogo registri</w:t>
      </w:r>
      <w:r w:rsidR="00053876">
        <w:rPr>
          <w:lang w:eastAsia="en-GB"/>
        </w:rPr>
        <w:t>_2026</w:t>
      </w:r>
      <w:r w:rsidRPr="000A4E6A">
        <w:rPr>
          <w:lang w:eastAsia="en-GB"/>
        </w:rPr>
        <w:t>”, secondo quanto previsto dal comma 35.1 della RQTI.</w:t>
      </w:r>
    </w:p>
    <w:p w14:paraId="36A453D1" w14:textId="77777777" w:rsidR="004244A4" w:rsidRPr="000A4E6A" w:rsidRDefault="004244A4" w:rsidP="004244A4">
      <w:pPr>
        <w:rPr>
          <w:lang w:eastAsia="en-GB"/>
        </w:rPr>
      </w:pPr>
      <w:r w:rsidRPr="000A4E6A">
        <w:rPr>
          <w:lang w:eastAsia="en-GB"/>
        </w:rPr>
        <w:lastRenderedPageBreak/>
        <w:t>Si richiede inoltre di trasmettere:</w:t>
      </w:r>
    </w:p>
    <w:p w14:paraId="593041FB" w14:textId="1198D016" w:rsidR="004244A4" w:rsidRPr="00085B35" w:rsidRDefault="004244A4" w:rsidP="004244A4">
      <w:pPr>
        <w:numPr>
          <w:ilvl w:val="0"/>
          <w:numId w:val="56"/>
        </w:numPr>
        <w:rPr>
          <w:lang w:eastAsia="en-GB"/>
        </w:rPr>
      </w:pPr>
      <w:r w:rsidRPr="000A4E6A">
        <w:rPr>
          <w:lang w:eastAsia="en-GB"/>
        </w:rPr>
        <w:t xml:space="preserve">i tabulati del registro di pronto intervento (riportati su un foglio </w:t>
      </w:r>
      <w:r w:rsidR="00C36C48" w:rsidRPr="000A4E6A">
        <w:rPr>
          <w:lang w:eastAsia="en-GB"/>
        </w:rPr>
        <w:t>E</w:t>
      </w:r>
      <w:r w:rsidRPr="000A4E6A">
        <w:rPr>
          <w:lang w:eastAsia="en-GB"/>
        </w:rPr>
        <w:t xml:space="preserve">xcel, senza applicazione di </w:t>
      </w:r>
      <w:r w:rsidRPr="00085B35">
        <w:rPr>
          <w:lang w:eastAsia="en-GB"/>
        </w:rPr>
        <w:t xml:space="preserve">filtri a monte), con evidenza dei </w:t>
      </w:r>
      <w:r w:rsidR="00053876" w:rsidRPr="00085B35">
        <w:rPr>
          <w:lang w:eastAsia="en-GB"/>
        </w:rPr>
        <w:t>“</w:t>
      </w:r>
      <w:r w:rsidRPr="00085B35">
        <w:rPr>
          <w:lang w:eastAsia="en-GB"/>
        </w:rPr>
        <w:t>codici di rintracciabilità evento</w:t>
      </w:r>
      <w:r w:rsidR="00053876" w:rsidRPr="00085B35">
        <w:rPr>
          <w:lang w:eastAsia="en-GB"/>
        </w:rPr>
        <w:t>”</w:t>
      </w:r>
      <w:r w:rsidRPr="00085B35">
        <w:rPr>
          <w:lang w:eastAsia="en-GB"/>
        </w:rPr>
        <w:t xml:space="preserve"> di cui al punto 3 del foglio “M4a”, esplicitando gli episodi eventualmente esclusi dal conteggio ai sensi di quanto previsto dall’art. 15 della RQTI;</w:t>
      </w:r>
    </w:p>
    <w:p w14:paraId="02BA725B" w14:textId="2860A62B" w:rsidR="00053876" w:rsidRPr="00085B35" w:rsidRDefault="00792148" w:rsidP="00053876">
      <w:pPr>
        <w:numPr>
          <w:ilvl w:val="0"/>
          <w:numId w:val="56"/>
        </w:numPr>
        <w:rPr>
          <w:lang w:eastAsia="en-GB"/>
        </w:rPr>
      </w:pPr>
      <w:r w:rsidRPr="00085B35">
        <w:rPr>
          <w:lang w:eastAsia="en-GB"/>
        </w:rPr>
        <w:t xml:space="preserve">laddove </w:t>
      </w:r>
      <w:r w:rsidR="00053876" w:rsidRPr="00085B35">
        <w:rPr>
          <w:lang w:eastAsia="en-GB"/>
        </w:rPr>
        <w:t>gli eventi con segnalazione pervenuta da fonti differenti dal pronto intervento</w:t>
      </w:r>
      <w:r w:rsidRPr="00085B35">
        <w:rPr>
          <w:lang w:eastAsia="en-GB"/>
        </w:rPr>
        <w:t xml:space="preserve"> siano rilevanti</w:t>
      </w:r>
      <w:r w:rsidR="00053876" w:rsidRPr="00085B35">
        <w:rPr>
          <w:lang w:eastAsia="en-GB"/>
        </w:rPr>
        <w:t>, rappresentazione in formato Excel, con evidenza dei “codici di rintracciabilità evento” di cui al punto 3 del foglio denominato “M4a”, esplicitando gli episodi eventualmente esclusi dal conteggio ai sensi di quanto previsto dall’art. 15 della RQTI;</w:t>
      </w:r>
    </w:p>
    <w:p w14:paraId="2B6017D8" w14:textId="1F84AE45" w:rsidR="004244A4" w:rsidRPr="00085B35" w:rsidRDefault="004244A4" w:rsidP="004244A4">
      <w:pPr>
        <w:numPr>
          <w:ilvl w:val="0"/>
          <w:numId w:val="56"/>
        </w:numPr>
        <w:rPr>
          <w:lang w:eastAsia="en-GB"/>
        </w:rPr>
      </w:pPr>
      <w:r w:rsidRPr="00085B35">
        <w:rPr>
          <w:lang w:eastAsia="en-GB"/>
        </w:rPr>
        <w:t xml:space="preserve">copia dei verbali o altra documentazione attestante l’intervento o gli interventi svolti al fine di risolvere l’evento; </w:t>
      </w:r>
    </w:p>
    <w:p w14:paraId="207F9542" w14:textId="38BD0320" w:rsidR="004244A4" w:rsidRDefault="004244A4" w:rsidP="004244A4">
      <w:pPr>
        <w:numPr>
          <w:ilvl w:val="0"/>
          <w:numId w:val="56"/>
        </w:numPr>
        <w:rPr>
          <w:lang w:eastAsia="en-GB"/>
        </w:rPr>
      </w:pPr>
      <w:r w:rsidRPr="00085B35">
        <w:rPr>
          <w:lang w:eastAsia="en-GB"/>
        </w:rPr>
        <w:t>ogni altra informazione che il gestore ritenga necessaria per comprovare</w:t>
      </w:r>
      <w:r>
        <w:rPr>
          <w:lang w:eastAsia="en-GB"/>
        </w:rPr>
        <w:t xml:space="preserve"> l’ottemperanza a quanto disposto all’art. 35 della RQTI. </w:t>
      </w:r>
    </w:p>
    <w:p w14:paraId="4E9022A3" w14:textId="03764F90" w:rsidR="009D76AF" w:rsidRDefault="009D76AF" w:rsidP="009D76AF">
      <w:pPr>
        <w:rPr>
          <w:lang w:eastAsia="en-GB"/>
        </w:rPr>
      </w:pPr>
    </w:p>
    <w:p w14:paraId="2D4B0C25" w14:textId="04B5169A" w:rsidR="00CC72F6" w:rsidRDefault="00CC72F6" w:rsidP="00CC72F6">
      <w:pPr>
        <w:rPr>
          <w:lang w:eastAsia="en-GB"/>
        </w:rPr>
      </w:pPr>
      <w:r>
        <w:rPr>
          <w:lang w:eastAsia="en-GB"/>
        </w:rPr>
        <w:t>Per gli indicatori M4b e M4c, in relazione ad ogni singolo scaricatore di piena/scolmatore/sfioratore gestito nell’anno, trasmettere le informazioni richieste, compilando il foglio denominato “M4b-c” del file “Riepilogo registri</w:t>
      </w:r>
      <w:r w:rsidR="00053876">
        <w:rPr>
          <w:lang w:eastAsia="en-GB"/>
        </w:rPr>
        <w:t>_2026</w:t>
      </w:r>
      <w:r>
        <w:rPr>
          <w:lang w:eastAsia="en-GB"/>
        </w:rPr>
        <w:t>”, secondo quanto previsto dal comma 35.2 della RQTI.</w:t>
      </w:r>
    </w:p>
    <w:p w14:paraId="331DA46F" w14:textId="77777777" w:rsidR="00CC72F6" w:rsidRDefault="00CC72F6" w:rsidP="00CC72F6">
      <w:pPr>
        <w:rPr>
          <w:lang w:eastAsia="en-GB"/>
        </w:rPr>
      </w:pPr>
      <w:r>
        <w:rPr>
          <w:lang w:eastAsia="en-GB"/>
        </w:rPr>
        <w:t>Si richiede inoltre di trasmettere:</w:t>
      </w:r>
    </w:p>
    <w:p w14:paraId="133A0A9F" w14:textId="313ED952" w:rsidR="00CC72F6" w:rsidRPr="000A4E6A" w:rsidRDefault="00CC72F6" w:rsidP="00AB7C5F">
      <w:pPr>
        <w:numPr>
          <w:ilvl w:val="0"/>
          <w:numId w:val="57"/>
        </w:numPr>
        <w:rPr>
          <w:lang w:eastAsia="en-GB"/>
        </w:rPr>
      </w:pPr>
      <w:r>
        <w:rPr>
          <w:lang w:eastAsia="en-GB"/>
        </w:rPr>
        <w:t xml:space="preserve">il </w:t>
      </w:r>
      <w:r w:rsidRPr="000A4E6A">
        <w:rPr>
          <w:lang w:eastAsia="en-GB"/>
        </w:rPr>
        <w:t xml:space="preserve">documento attestante la conformità normativa sulla portata nera diluita, con evidenza degli estremi di cui al punto </w:t>
      </w:r>
      <w:r w:rsidR="001D1332">
        <w:rPr>
          <w:lang w:eastAsia="en-GB"/>
        </w:rPr>
        <w:t>8</w:t>
      </w:r>
      <w:r w:rsidR="001D1332" w:rsidRPr="000A4E6A">
        <w:rPr>
          <w:lang w:eastAsia="en-GB"/>
        </w:rPr>
        <w:t xml:space="preserve"> </w:t>
      </w:r>
      <w:r w:rsidRPr="000A4E6A">
        <w:rPr>
          <w:lang w:eastAsia="en-GB"/>
        </w:rPr>
        <w:t xml:space="preserve">del foglio “M4b-c”, relativo ad almeno due scaricatori di piena gestiti; </w:t>
      </w:r>
    </w:p>
    <w:p w14:paraId="34B63680" w14:textId="5323F3E8" w:rsidR="00CC72F6" w:rsidRDefault="00CC72F6" w:rsidP="00AB7C5F">
      <w:pPr>
        <w:numPr>
          <w:ilvl w:val="0"/>
          <w:numId w:val="57"/>
        </w:numPr>
        <w:rPr>
          <w:lang w:eastAsia="en-GB"/>
        </w:rPr>
      </w:pPr>
      <w:r w:rsidRPr="000A4E6A">
        <w:rPr>
          <w:lang w:eastAsia="en-GB"/>
        </w:rPr>
        <w:t xml:space="preserve">il documento attestante la conformità normativa sulla rimozione dei solidi, ove prevista, con evidenza degli estremi di cui al punto </w:t>
      </w:r>
      <w:r w:rsidR="00E769D8" w:rsidRPr="000A4E6A">
        <w:rPr>
          <w:lang w:eastAsia="en-GB"/>
        </w:rPr>
        <w:t>1</w:t>
      </w:r>
      <w:r w:rsidR="001D1332">
        <w:rPr>
          <w:lang w:eastAsia="en-GB"/>
        </w:rPr>
        <w:t>1</w:t>
      </w:r>
      <w:r w:rsidRPr="000A4E6A">
        <w:rPr>
          <w:lang w:eastAsia="en-GB"/>
        </w:rPr>
        <w:t xml:space="preserve"> del foglio</w:t>
      </w:r>
      <w:r>
        <w:rPr>
          <w:lang w:eastAsia="en-GB"/>
        </w:rPr>
        <w:t xml:space="preserve"> “M4b-c”, </w:t>
      </w:r>
      <w:r w:rsidR="001D1332">
        <w:rPr>
          <w:lang w:eastAsia="en-GB"/>
        </w:rPr>
        <w:t xml:space="preserve">relativo </w:t>
      </w:r>
      <w:r>
        <w:rPr>
          <w:lang w:eastAsia="en-GB"/>
        </w:rPr>
        <w:t xml:space="preserve">ad almeno due scaricatori di piena gestiti; </w:t>
      </w:r>
    </w:p>
    <w:p w14:paraId="6CD708CC" w14:textId="3C5A4A59" w:rsidR="00CC72F6" w:rsidRDefault="00CC72F6" w:rsidP="00AB7C5F">
      <w:pPr>
        <w:numPr>
          <w:ilvl w:val="0"/>
          <w:numId w:val="57"/>
        </w:numPr>
        <w:rPr>
          <w:lang w:eastAsia="en-GB"/>
        </w:rPr>
      </w:pPr>
      <w:r>
        <w:rPr>
          <w:lang w:eastAsia="en-GB"/>
        </w:rPr>
        <w:t>ogni altra informazione che il gestore ritenga necessaria per comprovare l’ottemperanza a quanto disposto all’art. 35 della RQTI.</w:t>
      </w:r>
    </w:p>
    <w:p w14:paraId="6EE31EAE" w14:textId="3C340902" w:rsidR="00E769D8" w:rsidRDefault="00E769D8" w:rsidP="00E769D8">
      <w:pPr>
        <w:rPr>
          <w:lang w:eastAsia="en-GB"/>
        </w:rPr>
      </w:pPr>
      <w:bookmarkStart w:id="47" w:name="qui"/>
      <w:bookmarkEnd w:id="47"/>
    </w:p>
    <w:p w14:paraId="334A7575" w14:textId="602A80F9" w:rsidR="00E769D8" w:rsidRDefault="00DD445F" w:rsidP="00173620">
      <w:pPr>
        <w:pStyle w:val="Titolo2"/>
      </w:pPr>
      <w:bookmarkStart w:id="48" w:name="_Toc222128765"/>
      <w:r>
        <w:t>M5 – Smaltimento fanghi in discarica</w:t>
      </w:r>
      <w:bookmarkEnd w:id="48"/>
    </w:p>
    <w:p w14:paraId="7D84868B" w14:textId="77777777" w:rsidR="00DD445F" w:rsidRDefault="00DD445F" w:rsidP="00E769D8">
      <w:pPr>
        <w:rPr>
          <w:lang w:eastAsia="en-GB"/>
        </w:rPr>
      </w:pPr>
    </w:p>
    <w:p w14:paraId="3CC8A5D3" w14:textId="1F22D555" w:rsidR="00DD445F" w:rsidRPr="00730AD0" w:rsidRDefault="00DD445F" w:rsidP="00DD445F">
      <w:pPr>
        <w:rPr>
          <w:lang w:eastAsia="en-GB"/>
        </w:rPr>
      </w:pPr>
      <w:r w:rsidRPr="00730AD0">
        <w:rPr>
          <w:lang w:eastAsia="en-GB"/>
        </w:rPr>
        <w:t>In relazione ad ogni impianto di depurazione gestito nell’anno, trasmettere le informazioni richieste, compilando il foglio denominato “M5” del file “Riepilogo registri</w:t>
      </w:r>
      <w:r w:rsidR="001D1332">
        <w:rPr>
          <w:lang w:eastAsia="en-GB"/>
        </w:rPr>
        <w:t>_2026</w:t>
      </w:r>
      <w:r w:rsidRPr="00730AD0">
        <w:rPr>
          <w:lang w:eastAsia="en-GB"/>
        </w:rPr>
        <w:t xml:space="preserve">”, secondo quanto previsto </w:t>
      </w:r>
      <w:r w:rsidR="00892632">
        <w:rPr>
          <w:lang w:eastAsia="en-GB"/>
        </w:rPr>
        <w:t>dall’art.</w:t>
      </w:r>
      <w:r w:rsidRPr="00730AD0">
        <w:rPr>
          <w:lang w:eastAsia="en-GB"/>
        </w:rPr>
        <w:t xml:space="preserve"> 36 della RQTI, cui sono aggiunte talune ulteriori richieste informative utili per le valutazioni.</w:t>
      </w:r>
    </w:p>
    <w:p w14:paraId="788E58C7" w14:textId="77777777" w:rsidR="00DD445F" w:rsidRPr="00730AD0" w:rsidRDefault="00DD445F" w:rsidP="00DD445F">
      <w:pPr>
        <w:rPr>
          <w:lang w:eastAsia="en-GB"/>
        </w:rPr>
      </w:pPr>
      <w:r w:rsidRPr="00730AD0">
        <w:rPr>
          <w:lang w:eastAsia="en-GB"/>
        </w:rPr>
        <w:t>Si richiede inoltre di trasmettere:</w:t>
      </w:r>
    </w:p>
    <w:p w14:paraId="07F0D54A" w14:textId="2610B066" w:rsidR="00DD445F" w:rsidRPr="00730AD0" w:rsidRDefault="00DD445F" w:rsidP="00173620">
      <w:pPr>
        <w:numPr>
          <w:ilvl w:val="0"/>
          <w:numId w:val="58"/>
        </w:numPr>
        <w:rPr>
          <w:lang w:eastAsia="en-GB"/>
        </w:rPr>
      </w:pPr>
      <w:r w:rsidRPr="00730AD0">
        <w:rPr>
          <w:lang w:eastAsia="en-GB"/>
        </w:rPr>
        <w:t>per due impianti</w:t>
      </w:r>
      <w:r w:rsidRPr="00730AD0">
        <w:rPr>
          <w:rStyle w:val="Rimandonotaapidipagina"/>
          <w:lang w:eastAsia="en-GB"/>
        </w:rPr>
        <w:footnoteReference w:id="12"/>
      </w:r>
      <w:r w:rsidRPr="00730AD0">
        <w:rPr>
          <w:lang w:eastAsia="en-GB"/>
        </w:rPr>
        <w:t xml:space="preserve">, come identificati al punto 1 del foglio “M5” </w:t>
      </w:r>
      <w:r w:rsidR="007145C5" w:rsidRPr="00730AD0">
        <w:rPr>
          <w:lang w:eastAsia="en-GB"/>
        </w:rPr>
        <w:t xml:space="preserve">e dando priorità a quelli </w:t>
      </w:r>
      <w:r w:rsidRPr="00730AD0">
        <w:rPr>
          <w:lang w:eastAsia="en-GB"/>
        </w:rPr>
        <w:t xml:space="preserve">i cui fanghi di depurazione sono almeno in parte destinati alle operazioni </w:t>
      </w:r>
      <w:r w:rsidR="007145C5" w:rsidRPr="00730AD0">
        <w:rPr>
          <w:lang w:eastAsia="en-GB"/>
        </w:rPr>
        <w:t xml:space="preserve">di </w:t>
      </w:r>
      <w:r w:rsidR="00AE0F4B">
        <w:rPr>
          <w:lang w:eastAsia="en-GB"/>
        </w:rPr>
        <w:t>recupero</w:t>
      </w:r>
      <w:r w:rsidR="00AE0F4B" w:rsidRPr="00730AD0">
        <w:rPr>
          <w:lang w:eastAsia="en-GB"/>
        </w:rPr>
        <w:t xml:space="preserve"> </w:t>
      </w:r>
      <w:r w:rsidR="007145C5" w:rsidRPr="00730AD0">
        <w:rPr>
          <w:lang w:eastAsia="en-GB"/>
        </w:rPr>
        <w:t xml:space="preserve">(codici </w:t>
      </w:r>
      <w:r w:rsidR="00AE0F4B">
        <w:rPr>
          <w:lang w:eastAsia="en-GB"/>
        </w:rPr>
        <w:t>R</w:t>
      </w:r>
      <w:r w:rsidR="007145C5" w:rsidRPr="00730AD0">
        <w:rPr>
          <w:lang w:eastAsia="en-GB"/>
        </w:rPr>
        <w:t xml:space="preserve">) </w:t>
      </w:r>
      <w:r w:rsidRPr="00730AD0">
        <w:rPr>
          <w:lang w:eastAsia="en-GB"/>
        </w:rPr>
        <w:t xml:space="preserve">di cui all’allegato </w:t>
      </w:r>
      <w:r w:rsidR="00AE0F4B">
        <w:rPr>
          <w:lang w:eastAsia="en-GB"/>
        </w:rPr>
        <w:t>C</w:t>
      </w:r>
      <w:r w:rsidRPr="00730AD0">
        <w:rPr>
          <w:lang w:eastAsia="en-GB"/>
        </w:rPr>
        <w:t xml:space="preserve"> alla parte IV del d</w:t>
      </w:r>
      <w:r w:rsidR="00947864">
        <w:rPr>
          <w:lang w:eastAsia="en-GB"/>
        </w:rPr>
        <w:t>.</w:t>
      </w:r>
      <w:r w:rsidRPr="00730AD0">
        <w:rPr>
          <w:lang w:eastAsia="en-GB"/>
        </w:rPr>
        <w:t>lgs</w:t>
      </w:r>
      <w:r w:rsidR="00947864">
        <w:rPr>
          <w:lang w:eastAsia="en-GB"/>
        </w:rPr>
        <w:t>.</w:t>
      </w:r>
      <w:r w:rsidRPr="00730AD0">
        <w:rPr>
          <w:lang w:eastAsia="en-GB"/>
        </w:rPr>
        <w:t xml:space="preserve"> 152/2006</w:t>
      </w:r>
      <w:r w:rsidR="007145C5" w:rsidRPr="00730AD0">
        <w:rPr>
          <w:lang w:eastAsia="en-GB"/>
        </w:rPr>
        <w:t>:</w:t>
      </w:r>
      <w:r w:rsidRPr="00730AD0">
        <w:rPr>
          <w:lang w:eastAsia="en-GB"/>
        </w:rPr>
        <w:t xml:space="preserve"> copia del registro di carico e scarico (art. 190</w:t>
      </w:r>
      <w:r w:rsidR="00792148">
        <w:rPr>
          <w:lang w:eastAsia="en-GB"/>
        </w:rPr>
        <w:t xml:space="preserve"> </w:t>
      </w:r>
      <w:r w:rsidR="00713534">
        <w:rPr>
          <w:lang w:eastAsia="en-GB"/>
        </w:rPr>
        <w:t>del</w:t>
      </w:r>
      <w:r w:rsidRPr="00730AD0">
        <w:rPr>
          <w:lang w:eastAsia="en-GB"/>
        </w:rPr>
        <w:t xml:space="preserve"> d</w:t>
      </w:r>
      <w:r w:rsidR="00713534">
        <w:rPr>
          <w:lang w:eastAsia="en-GB"/>
        </w:rPr>
        <w:t>.</w:t>
      </w:r>
      <w:r w:rsidRPr="00730AD0">
        <w:rPr>
          <w:lang w:eastAsia="en-GB"/>
        </w:rPr>
        <w:t>lg</w:t>
      </w:r>
      <w:r w:rsidR="00713534">
        <w:rPr>
          <w:lang w:eastAsia="en-GB"/>
        </w:rPr>
        <w:t>s.</w:t>
      </w:r>
      <w:r w:rsidRPr="00730AD0">
        <w:rPr>
          <w:lang w:eastAsia="en-GB"/>
        </w:rPr>
        <w:t xml:space="preserve"> 15</w:t>
      </w:r>
      <w:r w:rsidR="00713534">
        <w:rPr>
          <w:lang w:eastAsia="en-GB"/>
        </w:rPr>
        <w:t>2</w:t>
      </w:r>
      <w:r w:rsidRPr="00730AD0">
        <w:rPr>
          <w:lang w:eastAsia="en-GB"/>
        </w:rPr>
        <w:t>/2006)</w:t>
      </w:r>
      <w:r w:rsidR="009A4567" w:rsidRPr="00730AD0">
        <w:rPr>
          <w:lang w:eastAsia="en-GB"/>
        </w:rPr>
        <w:t xml:space="preserve"> e della quarta copia del formulario di identificazione dei rifiuti</w:t>
      </w:r>
      <w:r w:rsidRPr="00730AD0">
        <w:rPr>
          <w:lang w:eastAsia="en-GB"/>
        </w:rPr>
        <w:t xml:space="preserve"> e</w:t>
      </w:r>
      <w:r w:rsidR="009A4567" w:rsidRPr="00730AD0">
        <w:rPr>
          <w:lang w:eastAsia="en-GB"/>
        </w:rPr>
        <w:t>d eventuale</w:t>
      </w:r>
      <w:r w:rsidRPr="00730AD0">
        <w:rPr>
          <w:lang w:eastAsia="en-GB"/>
        </w:rPr>
        <w:t xml:space="preserve"> altro sistema di tracciabilità dei rifiuti contenente i quantitativi di fango con le date di prelievo dall’impianto (dal 1 gennaio al 31 dicembre), indicazione della destinazione finale di tali quantitativi e dell’operazione di smaltimento o di recupero ai sensi degli allegati B o C alla parte IV del citato d</w:t>
      </w:r>
      <w:r w:rsidR="00713534">
        <w:rPr>
          <w:lang w:eastAsia="en-GB"/>
        </w:rPr>
        <w:t>.</w:t>
      </w:r>
      <w:r w:rsidRPr="00730AD0">
        <w:rPr>
          <w:lang w:eastAsia="en-GB"/>
        </w:rPr>
        <w:t>lgs</w:t>
      </w:r>
      <w:r w:rsidR="00713534">
        <w:rPr>
          <w:lang w:eastAsia="en-GB"/>
        </w:rPr>
        <w:t>.</w:t>
      </w:r>
      <w:r w:rsidRPr="00730AD0">
        <w:rPr>
          <w:lang w:eastAsia="en-GB"/>
        </w:rPr>
        <w:t xml:space="preserve"> 152/2006;</w:t>
      </w:r>
    </w:p>
    <w:p w14:paraId="1E00FCEA" w14:textId="66FF13A3" w:rsidR="00E769D8" w:rsidRDefault="00DD445F" w:rsidP="00173620">
      <w:pPr>
        <w:numPr>
          <w:ilvl w:val="0"/>
          <w:numId w:val="58"/>
        </w:numPr>
        <w:rPr>
          <w:lang w:eastAsia="en-GB"/>
        </w:rPr>
      </w:pPr>
      <w:r>
        <w:rPr>
          <w:lang w:eastAsia="en-GB"/>
        </w:rPr>
        <w:t>ogni altra informazione che il gestore ritenga necessaria per comprovare l’ottemperanza a quanto disposto all’art. 36 della RQTI.</w:t>
      </w:r>
    </w:p>
    <w:p w14:paraId="35F632AC" w14:textId="77777777" w:rsidR="00D5173C" w:rsidRDefault="00D5173C" w:rsidP="00BE323C">
      <w:pPr>
        <w:rPr>
          <w:lang w:eastAsia="en-GB"/>
        </w:rPr>
      </w:pPr>
    </w:p>
    <w:p w14:paraId="72748032" w14:textId="4CFEA207" w:rsidR="00BE323C" w:rsidRDefault="00BE323C" w:rsidP="00BE323C">
      <w:pPr>
        <w:pStyle w:val="Titolo2"/>
      </w:pPr>
      <w:bookmarkStart w:id="49" w:name="_Toc222128766"/>
      <w:r>
        <w:lastRenderedPageBreak/>
        <w:t>M6 – Qualità dell’acqua depurata</w:t>
      </w:r>
      <w:bookmarkEnd w:id="49"/>
    </w:p>
    <w:p w14:paraId="3C9F5FDD" w14:textId="77777777" w:rsidR="00BE323C" w:rsidRDefault="00BE323C" w:rsidP="00657E07">
      <w:pPr>
        <w:rPr>
          <w:lang w:eastAsia="en-GB"/>
        </w:rPr>
      </w:pPr>
    </w:p>
    <w:p w14:paraId="63B5D3DF" w14:textId="1DF9EDCD" w:rsidR="00BE323C" w:rsidRPr="00865AA0" w:rsidRDefault="00BE323C" w:rsidP="00BE323C">
      <w:r w:rsidRPr="00160D47">
        <w:t xml:space="preserve">In relazione </w:t>
      </w:r>
      <w:r>
        <w:t xml:space="preserve">agli </w:t>
      </w:r>
      <w:r w:rsidRPr="00153174">
        <w:rPr>
          <w:u w:val="single"/>
        </w:rPr>
        <w:t>impiant</w:t>
      </w:r>
      <w:r>
        <w:rPr>
          <w:u w:val="single"/>
        </w:rPr>
        <w:t>i</w:t>
      </w:r>
      <w:r w:rsidRPr="00153174">
        <w:rPr>
          <w:u w:val="single"/>
        </w:rPr>
        <w:t xml:space="preserve"> di depurazione di dimensione superiore ai 2.000 A.E. o 10.000 A.E. se recapitant</w:t>
      </w:r>
      <w:r>
        <w:rPr>
          <w:u w:val="single"/>
        </w:rPr>
        <w:t>i</w:t>
      </w:r>
      <w:r w:rsidRPr="00153174">
        <w:rPr>
          <w:u w:val="single"/>
        </w:rPr>
        <w:t xml:space="preserve"> in acque costiere</w:t>
      </w:r>
      <w:r w:rsidRPr="0022393B">
        <w:t xml:space="preserve"> </w:t>
      </w:r>
      <w:r>
        <w:t>gestiti</w:t>
      </w:r>
      <w:r w:rsidRPr="0022393B">
        <w:t xml:space="preserve"> </w:t>
      </w:r>
      <w:r>
        <w:t>nell’</w:t>
      </w:r>
      <w:r w:rsidRPr="006F11FC">
        <w:t>anno</w:t>
      </w:r>
      <w:r>
        <w:t xml:space="preserve">, trasmettere </w:t>
      </w:r>
      <w:r w:rsidRPr="0026106E">
        <w:t>le informazioni richieste, compilando il foglio denominato “</w:t>
      </w:r>
      <w:r>
        <w:t>M6</w:t>
      </w:r>
      <w:r w:rsidRPr="0026106E">
        <w:t>” del file “</w:t>
      </w:r>
      <w:r>
        <w:t>Riepilogo registri</w:t>
      </w:r>
      <w:r w:rsidR="001200A7">
        <w:t>_2026</w:t>
      </w:r>
      <w:r w:rsidRPr="0026106E">
        <w:t>”, seco</w:t>
      </w:r>
      <w:r>
        <w:t xml:space="preserve">ndo quanto previsto </w:t>
      </w:r>
      <w:r w:rsidR="00892632">
        <w:t>dall’art.</w:t>
      </w:r>
      <w:r>
        <w:t xml:space="preserve"> 37</w:t>
      </w:r>
      <w:r w:rsidRPr="0026106E">
        <w:t xml:space="preserve"> della RQTI</w:t>
      </w:r>
      <w:r>
        <w:t>, cui sono aggiunte talune ulteriori richieste informative utili per le valutazioni.</w:t>
      </w:r>
    </w:p>
    <w:p w14:paraId="518DF5E4" w14:textId="77777777" w:rsidR="00BE323C" w:rsidRPr="001746C0" w:rsidRDefault="00BE323C" w:rsidP="00BE323C">
      <w:r w:rsidRPr="001746C0">
        <w:t>Si richiede inoltre di trasmettere:</w:t>
      </w:r>
    </w:p>
    <w:p w14:paraId="5935A995" w14:textId="756A4D83" w:rsidR="00FA79E1" w:rsidRPr="00393DD1" w:rsidRDefault="00FA79E1" w:rsidP="00FA79E1">
      <w:pPr>
        <w:numPr>
          <w:ilvl w:val="0"/>
          <w:numId w:val="62"/>
        </w:numPr>
        <w:rPr>
          <w:lang w:eastAsia="en-GB"/>
        </w:rPr>
      </w:pPr>
      <w:r>
        <w:rPr>
          <w:lang w:eastAsia="en-GB"/>
        </w:rPr>
        <w:t xml:space="preserve">la </w:t>
      </w:r>
      <w:r w:rsidRPr="00BE323C">
        <w:rPr>
          <w:lang w:eastAsia="en-GB"/>
        </w:rPr>
        <w:t xml:space="preserve">copia di tutti i certificati di analisi effettuati dal laboratorio nell’anno </w:t>
      </w:r>
      <w:r w:rsidR="00BE323C" w:rsidRPr="00BE323C">
        <w:rPr>
          <w:lang w:eastAsia="en-GB"/>
        </w:rPr>
        <w:t>per</w:t>
      </w:r>
      <w:r w:rsidR="00C87616">
        <w:rPr>
          <w:lang w:eastAsia="en-GB"/>
        </w:rPr>
        <w:t xml:space="preserve"> un totale di 4 depuratori</w:t>
      </w:r>
      <w:r w:rsidR="00C87616">
        <w:rPr>
          <w:rStyle w:val="Rimandonotaapidipagina"/>
          <w:lang w:eastAsia="en-GB"/>
        </w:rPr>
        <w:footnoteReference w:id="13"/>
      </w:r>
      <w:r w:rsidR="00BE323C" w:rsidRPr="00BE323C">
        <w:rPr>
          <w:lang w:eastAsia="en-GB"/>
        </w:rPr>
        <w:t xml:space="preserve"> gestiti</w:t>
      </w:r>
      <w:r w:rsidR="00C87616">
        <w:rPr>
          <w:lang w:eastAsia="en-GB"/>
        </w:rPr>
        <w:t xml:space="preserve"> -</w:t>
      </w:r>
      <w:r w:rsidR="00BE323C" w:rsidRPr="00BE323C">
        <w:rPr>
          <w:lang w:eastAsia="en-GB"/>
        </w:rPr>
        <w:t xml:space="preserve"> di dimensione superiore ai 2.000 A.E. o 10.000 A.E. se recapitanti in acque costiere</w:t>
      </w:r>
      <w:r w:rsidR="00C87616">
        <w:rPr>
          <w:lang w:eastAsia="en-GB"/>
        </w:rPr>
        <w:t xml:space="preserve"> -</w:t>
      </w:r>
      <w:r w:rsidR="00BE323C" w:rsidRPr="00BE323C">
        <w:rPr>
          <w:lang w:eastAsia="en-GB"/>
        </w:rPr>
        <w:t xml:space="preserve">, </w:t>
      </w:r>
      <w:r w:rsidR="00C87616">
        <w:rPr>
          <w:lang w:eastAsia="en-GB"/>
        </w:rPr>
        <w:t>uno per ciascuna delle seguenti tipologie</w:t>
      </w:r>
      <w:r w:rsidR="00C87616">
        <w:rPr>
          <w:rStyle w:val="Rimandonotaapidipagina"/>
          <w:lang w:eastAsia="en-GB"/>
        </w:rPr>
        <w:footnoteReference w:id="14"/>
      </w:r>
      <w:r w:rsidR="00C87616">
        <w:rPr>
          <w:lang w:eastAsia="en-GB"/>
        </w:rPr>
        <w:t>,</w:t>
      </w:r>
      <w:r w:rsidR="00C87616" w:rsidRPr="00BE323C">
        <w:rPr>
          <w:lang w:eastAsia="en-GB"/>
        </w:rPr>
        <w:t xml:space="preserve"> </w:t>
      </w:r>
      <w:r w:rsidR="00BE323C" w:rsidRPr="00BE323C">
        <w:rPr>
          <w:lang w:eastAsia="en-GB"/>
        </w:rPr>
        <w:t>con preferenza tra quelli che hanno presentato superamenti dei limiti di tabella 1 e 2</w:t>
      </w:r>
      <w:r>
        <w:rPr>
          <w:lang w:eastAsia="en-GB"/>
        </w:rPr>
        <w:t xml:space="preserve"> ovvero </w:t>
      </w:r>
      <w:r w:rsidR="00D03F38">
        <w:rPr>
          <w:lang w:eastAsia="en-GB"/>
        </w:rPr>
        <w:t>3</w:t>
      </w:r>
      <w:r>
        <w:rPr>
          <w:lang w:eastAsia="en-GB"/>
        </w:rPr>
        <w:t>, laddove presenti</w:t>
      </w:r>
      <w:r w:rsidRPr="00393DD1">
        <w:rPr>
          <w:lang w:eastAsia="en-GB"/>
        </w:rPr>
        <w:t xml:space="preserve">: </w:t>
      </w:r>
    </w:p>
    <w:p w14:paraId="5AC5CD3E" w14:textId="77777777" w:rsidR="00D03F38" w:rsidRDefault="00D03F38" w:rsidP="00FA79E1">
      <w:pPr>
        <w:numPr>
          <w:ilvl w:val="1"/>
          <w:numId w:val="62"/>
        </w:numPr>
        <w:rPr>
          <w:lang w:eastAsia="en-GB"/>
        </w:rPr>
      </w:pPr>
      <w:r>
        <w:rPr>
          <w:lang w:eastAsia="en-GB"/>
        </w:rPr>
        <w:t>potenzialità autorizzata inferiore a 10.000 AE e recapitante in area sensibile o in bacino scolante in area sensibile</w:t>
      </w:r>
      <w:r w:rsidR="00FA79E1" w:rsidRPr="00393DD1">
        <w:rPr>
          <w:lang w:eastAsia="en-GB"/>
        </w:rPr>
        <w:t>;</w:t>
      </w:r>
    </w:p>
    <w:p w14:paraId="407EA4A3" w14:textId="33C12E64" w:rsidR="00D03F38" w:rsidRPr="00085B35" w:rsidRDefault="00D03F38" w:rsidP="00D03F38">
      <w:pPr>
        <w:numPr>
          <w:ilvl w:val="1"/>
          <w:numId w:val="62"/>
        </w:numPr>
        <w:rPr>
          <w:lang w:eastAsia="en-GB"/>
        </w:rPr>
      </w:pPr>
      <w:r w:rsidRPr="00085B35">
        <w:rPr>
          <w:lang w:eastAsia="en-GB"/>
        </w:rPr>
        <w:t>potenzialità autorizzata inferiore a 10.000 AE e recapitante in area non sensibile;</w:t>
      </w:r>
    </w:p>
    <w:p w14:paraId="0DEEF701" w14:textId="295BA4E7" w:rsidR="00D03F38" w:rsidRPr="00085B35" w:rsidRDefault="00D03F38" w:rsidP="00D03F38">
      <w:pPr>
        <w:numPr>
          <w:ilvl w:val="1"/>
          <w:numId w:val="62"/>
        </w:numPr>
        <w:rPr>
          <w:lang w:eastAsia="en-GB"/>
        </w:rPr>
      </w:pPr>
      <w:r w:rsidRPr="00085B35">
        <w:rPr>
          <w:lang w:eastAsia="en-GB"/>
        </w:rPr>
        <w:t>potenzialità autorizzata superiore a 10.000 AE e recapitante in area sensibile o in bacino scolante in area sensibile;</w:t>
      </w:r>
    </w:p>
    <w:p w14:paraId="4E1F0A89" w14:textId="2E098221" w:rsidR="00BE323C" w:rsidRPr="00085B35" w:rsidRDefault="00D03F38" w:rsidP="00D03F38">
      <w:pPr>
        <w:numPr>
          <w:ilvl w:val="1"/>
          <w:numId w:val="62"/>
        </w:numPr>
        <w:rPr>
          <w:lang w:eastAsia="en-GB"/>
        </w:rPr>
      </w:pPr>
      <w:r w:rsidRPr="00085B35">
        <w:rPr>
          <w:lang w:eastAsia="en-GB"/>
        </w:rPr>
        <w:t>potenzialità autorizzata superiore a 10.000 AE e recapitante in area non sensibile;</w:t>
      </w:r>
    </w:p>
    <w:p w14:paraId="67E545EC" w14:textId="3D2F39EA" w:rsidR="001200A7" w:rsidRPr="00085B35" w:rsidRDefault="001200A7" w:rsidP="001200A7">
      <w:pPr>
        <w:numPr>
          <w:ilvl w:val="0"/>
          <w:numId w:val="62"/>
        </w:numPr>
        <w:rPr>
          <w:lang w:eastAsia="en-GB"/>
        </w:rPr>
      </w:pPr>
      <w:r w:rsidRPr="00085B35">
        <w:rPr>
          <w:lang w:eastAsia="en-GB"/>
        </w:rPr>
        <w:t>in presenza di impianti autorizzati a derogare ai limiti normativi, la copia di tutti i certificati di analisi effettuati dal laboratorio nell’anno per il depuratore</w:t>
      </w:r>
      <w:r w:rsidR="00DD463D" w:rsidRPr="00085B35">
        <w:rPr>
          <w:lang w:eastAsia="en-GB"/>
        </w:rPr>
        <w:t xml:space="preserve"> </w:t>
      </w:r>
      <w:r w:rsidRPr="00085B35">
        <w:rPr>
          <w:lang w:eastAsia="en-GB"/>
        </w:rPr>
        <w:t>caratterizzato dal più lungo periodo di deroga</w:t>
      </w:r>
      <w:r w:rsidR="00DD463D" w:rsidRPr="00085B35">
        <w:rPr>
          <w:lang w:eastAsia="en-GB"/>
        </w:rPr>
        <w:t xml:space="preserve">; </w:t>
      </w:r>
    </w:p>
    <w:p w14:paraId="39F8AB3D" w14:textId="31A377FB" w:rsidR="00792148" w:rsidRPr="00085B35" w:rsidRDefault="009A4567" w:rsidP="00DD463D">
      <w:pPr>
        <w:pStyle w:val="Paragrafoelenco"/>
        <w:numPr>
          <w:ilvl w:val="0"/>
          <w:numId w:val="62"/>
        </w:numPr>
        <w:jc w:val="both"/>
        <w:rPr>
          <w:rFonts w:ascii="Times New Roman" w:eastAsia="Times New Roman" w:hAnsi="Times New Roman" w:cs="Times New Roman"/>
          <w:sz w:val="24"/>
          <w:szCs w:val="24"/>
          <w:lang w:eastAsia="en-GB"/>
        </w:rPr>
      </w:pPr>
      <w:r w:rsidRPr="00085B35">
        <w:rPr>
          <w:rFonts w:ascii="Times New Roman" w:eastAsia="Times New Roman" w:hAnsi="Times New Roman" w:cs="Times New Roman"/>
          <w:sz w:val="24"/>
          <w:szCs w:val="24"/>
          <w:lang w:eastAsia="en-GB"/>
        </w:rPr>
        <w:t>l’autorizzazione allo scarico, per i medesimi impianti di cui all</w:t>
      </w:r>
      <w:r w:rsidR="00DD463D" w:rsidRPr="00085B35">
        <w:rPr>
          <w:rFonts w:ascii="Times New Roman" w:eastAsia="Times New Roman" w:hAnsi="Times New Roman" w:cs="Times New Roman"/>
          <w:sz w:val="24"/>
          <w:szCs w:val="24"/>
          <w:lang w:eastAsia="en-GB"/>
        </w:rPr>
        <w:t>e</w:t>
      </w:r>
      <w:r w:rsidRPr="00085B35">
        <w:rPr>
          <w:rFonts w:ascii="Times New Roman" w:eastAsia="Times New Roman" w:hAnsi="Times New Roman" w:cs="Times New Roman"/>
          <w:sz w:val="24"/>
          <w:szCs w:val="24"/>
          <w:lang w:eastAsia="en-GB"/>
        </w:rPr>
        <w:t xml:space="preserve"> precedent</w:t>
      </w:r>
      <w:r w:rsidR="00DD463D" w:rsidRPr="00085B35">
        <w:rPr>
          <w:rFonts w:ascii="Times New Roman" w:eastAsia="Times New Roman" w:hAnsi="Times New Roman" w:cs="Times New Roman"/>
          <w:sz w:val="24"/>
          <w:szCs w:val="24"/>
          <w:lang w:eastAsia="en-GB"/>
        </w:rPr>
        <w:t>i</w:t>
      </w:r>
      <w:r w:rsidRPr="00085B35">
        <w:rPr>
          <w:rFonts w:ascii="Times New Roman" w:eastAsia="Times New Roman" w:hAnsi="Times New Roman" w:cs="Times New Roman"/>
          <w:sz w:val="24"/>
          <w:szCs w:val="24"/>
          <w:lang w:eastAsia="en-GB"/>
        </w:rPr>
        <w:t xml:space="preserve"> letter</w:t>
      </w:r>
      <w:r w:rsidR="00947864" w:rsidRPr="00085B35">
        <w:rPr>
          <w:rFonts w:ascii="Times New Roman" w:eastAsia="Times New Roman" w:hAnsi="Times New Roman" w:cs="Times New Roman"/>
          <w:sz w:val="24"/>
          <w:szCs w:val="24"/>
          <w:lang w:eastAsia="en-GB"/>
        </w:rPr>
        <w:t>e</w:t>
      </w:r>
      <w:r w:rsidRPr="00085B35">
        <w:rPr>
          <w:rFonts w:ascii="Times New Roman" w:eastAsia="Times New Roman" w:hAnsi="Times New Roman" w:cs="Times New Roman"/>
          <w:sz w:val="24"/>
          <w:szCs w:val="24"/>
          <w:lang w:eastAsia="en-GB"/>
        </w:rPr>
        <w:t xml:space="preserve"> a)</w:t>
      </w:r>
      <w:r w:rsidR="00DD463D" w:rsidRPr="00085B35">
        <w:rPr>
          <w:rFonts w:ascii="Times New Roman" w:eastAsia="Times New Roman" w:hAnsi="Times New Roman" w:cs="Times New Roman"/>
          <w:sz w:val="24"/>
          <w:szCs w:val="24"/>
          <w:lang w:eastAsia="en-GB"/>
        </w:rPr>
        <w:t xml:space="preserve"> e b)</w:t>
      </w:r>
      <w:r w:rsidR="0021155C" w:rsidRPr="00085B35">
        <w:rPr>
          <w:rFonts w:ascii="Times New Roman" w:eastAsia="Times New Roman" w:hAnsi="Times New Roman" w:cs="Times New Roman"/>
          <w:sz w:val="24"/>
          <w:szCs w:val="24"/>
          <w:lang w:eastAsia="en-GB"/>
        </w:rPr>
        <w:t>, ivi inclusi i documenti attestanti le deroghe ai limiti normativi e i periodi interessati</w:t>
      </w:r>
      <w:r w:rsidRPr="00085B35">
        <w:rPr>
          <w:rFonts w:ascii="Times New Roman" w:eastAsia="Times New Roman" w:hAnsi="Times New Roman" w:cs="Times New Roman"/>
          <w:sz w:val="24"/>
          <w:szCs w:val="24"/>
          <w:lang w:eastAsia="en-GB"/>
        </w:rPr>
        <w:t>;</w:t>
      </w:r>
    </w:p>
    <w:p w14:paraId="79DE2AC5" w14:textId="69704D97" w:rsidR="00BC5F1C" w:rsidRPr="00085B35" w:rsidRDefault="00792148" w:rsidP="00DD463D">
      <w:pPr>
        <w:pStyle w:val="Paragrafoelenco"/>
        <w:numPr>
          <w:ilvl w:val="0"/>
          <w:numId w:val="62"/>
        </w:numPr>
        <w:jc w:val="both"/>
        <w:rPr>
          <w:rFonts w:ascii="Times New Roman" w:eastAsia="Times New Roman" w:hAnsi="Times New Roman" w:cs="Times New Roman"/>
          <w:sz w:val="24"/>
          <w:szCs w:val="24"/>
          <w:lang w:eastAsia="en-GB"/>
        </w:rPr>
      </w:pPr>
      <w:r w:rsidRPr="00085B35">
        <w:rPr>
          <w:rFonts w:ascii="Times New Roman" w:eastAsia="Times New Roman" w:hAnsi="Times New Roman" w:cs="Times New Roman"/>
          <w:sz w:val="24"/>
          <w:szCs w:val="24"/>
          <w:lang w:eastAsia="en-GB"/>
        </w:rPr>
        <w:t>con riferimento all’impianto di cui alla lettera b)</w:t>
      </w:r>
      <w:r w:rsidRPr="00085B35">
        <w:rPr>
          <w:rStyle w:val="Rimandonotaapidipagina"/>
          <w:rFonts w:ascii="Times New Roman" w:eastAsia="Times New Roman" w:hAnsi="Times New Roman" w:cs="Times New Roman"/>
          <w:sz w:val="24"/>
          <w:szCs w:val="24"/>
          <w:lang w:eastAsia="en-GB"/>
        </w:rPr>
        <w:footnoteReference w:id="15"/>
      </w:r>
      <w:r w:rsidRPr="00085B35">
        <w:rPr>
          <w:rFonts w:ascii="Times New Roman" w:eastAsia="Times New Roman" w:hAnsi="Times New Roman" w:cs="Times New Roman"/>
          <w:sz w:val="24"/>
          <w:szCs w:val="24"/>
          <w:lang w:eastAsia="en-GB"/>
        </w:rPr>
        <w:t>, estra</w:t>
      </w:r>
      <w:r w:rsidR="000A097E" w:rsidRPr="00085B35">
        <w:rPr>
          <w:rFonts w:ascii="Times New Roman" w:eastAsia="Times New Roman" w:hAnsi="Times New Roman" w:cs="Times New Roman"/>
          <w:sz w:val="24"/>
          <w:szCs w:val="24"/>
          <w:lang w:eastAsia="en-GB"/>
        </w:rPr>
        <w:t xml:space="preserve">tto </w:t>
      </w:r>
      <w:r w:rsidR="004B4485" w:rsidRPr="00085B35">
        <w:rPr>
          <w:rFonts w:ascii="Times New Roman" w:eastAsia="Times New Roman" w:hAnsi="Times New Roman" w:cs="Times New Roman"/>
          <w:sz w:val="24"/>
          <w:szCs w:val="24"/>
          <w:lang w:eastAsia="en-GB"/>
        </w:rPr>
        <w:t>completo del registro di cui all’art. 37 della RQTI</w:t>
      </w:r>
      <w:r w:rsidR="0021155C" w:rsidRPr="00085B35">
        <w:rPr>
          <w:rFonts w:ascii="Times New Roman" w:hAnsi="Times New Roman" w:cs="Times New Roman"/>
          <w:sz w:val="24"/>
          <w:szCs w:val="24"/>
          <w:lang w:eastAsia="en-GB"/>
        </w:rPr>
        <w:t>;</w:t>
      </w:r>
    </w:p>
    <w:p w14:paraId="17E41A64" w14:textId="708AFD65" w:rsidR="00BE323C" w:rsidRDefault="00BE323C" w:rsidP="00D03F38">
      <w:pPr>
        <w:numPr>
          <w:ilvl w:val="0"/>
          <w:numId w:val="62"/>
        </w:numPr>
        <w:rPr>
          <w:lang w:eastAsia="en-GB"/>
        </w:rPr>
      </w:pPr>
      <w:r w:rsidRPr="00085B35">
        <w:rPr>
          <w:lang w:eastAsia="en-GB"/>
        </w:rPr>
        <w:t>ogni altra informazione che</w:t>
      </w:r>
      <w:r w:rsidRPr="00BE323C">
        <w:rPr>
          <w:lang w:eastAsia="en-GB"/>
        </w:rPr>
        <w:t xml:space="preserve"> il gestore ritenga necessaria per comprovare l’ottemperanza a quanto disposto all’art. 37 della RQTI. </w:t>
      </w:r>
    </w:p>
    <w:p w14:paraId="7753392E" w14:textId="22E2670E" w:rsidR="007706DF" w:rsidRDefault="007706DF" w:rsidP="00A623D0">
      <w:pPr>
        <w:contextualSpacing/>
        <w:rPr>
          <w:lang w:eastAsia="en-GB"/>
        </w:rPr>
      </w:pPr>
    </w:p>
    <w:p w14:paraId="7124FBDE" w14:textId="77777777" w:rsidR="007706DF" w:rsidRDefault="007706DF" w:rsidP="00A623D0">
      <w:pPr>
        <w:contextualSpacing/>
        <w:rPr>
          <w:lang w:eastAsia="en-GB"/>
        </w:rPr>
      </w:pPr>
    </w:p>
    <w:p w14:paraId="1A8067A9" w14:textId="062DA9A5" w:rsidR="00A623D0" w:rsidRPr="00A623D0" w:rsidRDefault="00A623D0" w:rsidP="00A623D0">
      <w:pPr>
        <w:pStyle w:val="Titolo1"/>
        <w:rPr>
          <w:rFonts w:cs="Times New Roman"/>
          <w:sz w:val="24"/>
          <w:szCs w:val="24"/>
          <w:lang w:eastAsia="en-GB"/>
        </w:rPr>
      </w:pPr>
      <w:bookmarkStart w:id="50" w:name="_Toc222128767"/>
      <w:r>
        <w:rPr>
          <w:lang w:eastAsia="en-GB"/>
        </w:rPr>
        <w:t>Ulteriori documenti a corredo</w:t>
      </w:r>
      <w:bookmarkEnd w:id="50"/>
      <w:r>
        <w:rPr>
          <w:lang w:eastAsia="en-GB"/>
        </w:rPr>
        <w:t xml:space="preserve"> </w:t>
      </w:r>
    </w:p>
    <w:p w14:paraId="3E2808CE" w14:textId="77777777" w:rsidR="00A623D0" w:rsidRDefault="00A623D0" w:rsidP="00A623D0"/>
    <w:p w14:paraId="28DBE2C4" w14:textId="700DDAD6" w:rsidR="00A623D0" w:rsidRDefault="00A623D0" w:rsidP="00A623D0">
      <w:r>
        <w:t xml:space="preserve">Si richiede l’invio dell’elenco dei documenti trasmessi, con particolare riferimento agli allegati attinenti a ciascun macro-indicatore. </w:t>
      </w:r>
    </w:p>
    <w:p w14:paraId="16973E37" w14:textId="77777777" w:rsidR="00A623D0" w:rsidRDefault="00A623D0" w:rsidP="00A623D0"/>
    <w:p w14:paraId="433A829F" w14:textId="77777777" w:rsidR="00A623D0" w:rsidRDefault="00A623D0" w:rsidP="00A623D0">
      <w:r>
        <w:t>Si richiede infine la trasmissione, per ciascun macro-indicatore, di uno screenshot di acquisizione delle prime dieci pagine delle schermate dei sistemi informativi o gestionali utilizzati dal gestore per l’archiviazione dei dati utili alla determinazione degli stessi, da cui risultino leggibili i campi corrispondenti alle grandezze registrate.</w:t>
      </w:r>
    </w:p>
    <w:p w14:paraId="2C5EE150" w14:textId="77777777" w:rsidR="00BE323C" w:rsidRDefault="00BE323C" w:rsidP="00BE323C">
      <w:pPr>
        <w:rPr>
          <w:lang w:eastAsia="en-GB"/>
        </w:rPr>
      </w:pPr>
    </w:p>
    <w:p w14:paraId="52D5962C" w14:textId="537322B1" w:rsidR="007821FB" w:rsidRDefault="007821FB" w:rsidP="00555B3D">
      <w:pPr>
        <w:jc w:val="left"/>
      </w:pPr>
    </w:p>
    <w:sectPr w:rsidR="007821FB">
      <w:headerReference w:type="default" r:id="rId11"/>
      <w:footerReference w:type="even" r:id="rId12"/>
      <w:footerReference w:type="default" r:id="rId13"/>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9598" w14:textId="77777777" w:rsidR="007E2E3F" w:rsidRDefault="007E2E3F" w:rsidP="00393406">
      <w:r>
        <w:separator/>
      </w:r>
    </w:p>
  </w:endnote>
  <w:endnote w:type="continuationSeparator" w:id="0">
    <w:p w14:paraId="0BA7310F" w14:textId="77777777" w:rsidR="007E2E3F" w:rsidRDefault="007E2E3F" w:rsidP="0039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1D5D" w14:textId="77777777" w:rsidR="004B578A" w:rsidRDefault="004B578A" w:rsidP="00393406">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end"/>
    </w:r>
  </w:p>
  <w:p w14:paraId="12626309" w14:textId="77777777" w:rsidR="004B578A" w:rsidRDefault="004B578A" w:rsidP="0039340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228D" w14:textId="77777777" w:rsidR="004B578A" w:rsidRDefault="004B578A">
    <w:pPr>
      <w:pStyle w:val="Pidipagina"/>
      <w:jc w:val="right"/>
    </w:pPr>
    <w:r>
      <w:fldChar w:fldCharType="begin"/>
    </w:r>
    <w:r>
      <w:instrText>PAGE   \* MERGEFORMAT</w:instrText>
    </w:r>
    <w:r>
      <w:fldChar w:fldCharType="separate"/>
    </w:r>
    <w:r w:rsidR="002E4A99" w:rsidRPr="002E4A99">
      <w:rPr>
        <w:noProof/>
        <w:lang w:val="it-IT"/>
      </w:rPr>
      <w:t>8</w:t>
    </w:r>
    <w:r>
      <w:fldChar w:fldCharType="end"/>
    </w:r>
  </w:p>
  <w:p w14:paraId="6ECE7521" w14:textId="77777777" w:rsidR="004B578A" w:rsidRDefault="004B578A" w:rsidP="003934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225E" w14:textId="77777777" w:rsidR="007E2E3F" w:rsidRDefault="007E2E3F" w:rsidP="00393406">
      <w:r>
        <w:separator/>
      </w:r>
    </w:p>
  </w:footnote>
  <w:footnote w:type="continuationSeparator" w:id="0">
    <w:p w14:paraId="34AB81EF" w14:textId="77777777" w:rsidR="007E2E3F" w:rsidRDefault="007E2E3F" w:rsidP="00393406">
      <w:r>
        <w:continuationSeparator/>
      </w:r>
    </w:p>
  </w:footnote>
  <w:footnote w:id="1">
    <w:p w14:paraId="00B8C577" w14:textId="77777777" w:rsidR="004B578A" w:rsidRPr="00C33909" w:rsidRDefault="004B578A" w:rsidP="003F3698">
      <w:pPr>
        <w:pStyle w:val="Testonotaapidipagina"/>
        <w:rPr>
          <w:lang w:val="it-IT"/>
        </w:rPr>
      </w:pPr>
      <w:r>
        <w:rPr>
          <w:rStyle w:val="Rimandonotaapidipagina"/>
        </w:rPr>
        <w:footnoteRef/>
      </w:r>
      <w:r w:rsidRPr="00C33909">
        <w:rPr>
          <w:lang w:val="it-IT"/>
        </w:rPr>
        <w:t xml:space="preserve"> Deliberazione </w:t>
      </w:r>
      <w:r w:rsidRPr="00C33909">
        <w:rPr>
          <w:lang w:val="it-IT" w:eastAsia="en-GB"/>
        </w:rPr>
        <w:t>917/2017/R/</w:t>
      </w:r>
      <w:r w:rsidRPr="00C33909">
        <w:rPr>
          <w:smallCaps/>
          <w:lang w:val="it-IT" w:eastAsia="en-GB"/>
        </w:rPr>
        <w:t xml:space="preserve">idr </w:t>
      </w:r>
      <w:r w:rsidRPr="00C33909">
        <w:rPr>
          <w:lang w:val="it-IT"/>
        </w:rPr>
        <w:t>e il relativo Allegato A recante “Regolazione della qualità tecnica del servizio idrico integrato ovvero di ciascuno dei singoli servizi che lo compongono (RQTI)</w:t>
      </w:r>
      <w:r>
        <w:rPr>
          <w:lang w:val="it-IT"/>
        </w:rPr>
        <w:t>”</w:t>
      </w:r>
      <w:r w:rsidRPr="00C33909">
        <w:rPr>
          <w:lang w:val="it-IT" w:eastAsia="en-GB"/>
        </w:rPr>
        <w:t>.</w:t>
      </w:r>
    </w:p>
  </w:footnote>
  <w:footnote w:id="2">
    <w:p w14:paraId="620F8779" w14:textId="3C791C60" w:rsidR="0099028C" w:rsidRPr="00125BD3" w:rsidRDefault="00125BD3" w:rsidP="00823B21">
      <w:pPr>
        <w:pStyle w:val="Testonotaapidipagina"/>
        <w:rPr>
          <w:lang w:val="it-IT" w:eastAsia="en-GB"/>
        </w:rPr>
      </w:pPr>
      <w:r>
        <w:rPr>
          <w:rStyle w:val="Rimandonotaapidipagina"/>
        </w:rPr>
        <w:footnoteRef/>
      </w:r>
      <w:r w:rsidRPr="00125BD3">
        <w:rPr>
          <w:lang w:val="it-IT"/>
        </w:rPr>
        <w:t xml:space="preserve"> </w:t>
      </w:r>
      <w:r w:rsidRPr="00C33909">
        <w:rPr>
          <w:lang w:val="it-IT"/>
        </w:rPr>
        <w:t xml:space="preserve">Deliberazione </w:t>
      </w:r>
      <w:r>
        <w:rPr>
          <w:lang w:val="it-IT" w:eastAsia="en-GB"/>
        </w:rPr>
        <w:t>637</w:t>
      </w:r>
      <w:r w:rsidRPr="00C33909">
        <w:rPr>
          <w:lang w:val="it-IT" w:eastAsia="en-GB"/>
        </w:rPr>
        <w:t>/</w:t>
      </w:r>
      <w:r w:rsidR="00E230DB">
        <w:rPr>
          <w:lang w:val="it-IT" w:eastAsia="en-GB"/>
        </w:rPr>
        <w:t>20</w:t>
      </w:r>
      <w:r>
        <w:rPr>
          <w:lang w:val="it-IT" w:eastAsia="en-GB"/>
        </w:rPr>
        <w:t>23/</w:t>
      </w:r>
      <w:r w:rsidRPr="00C33909">
        <w:rPr>
          <w:lang w:val="it-IT" w:eastAsia="en-GB"/>
        </w:rPr>
        <w:t>R/</w:t>
      </w:r>
      <w:r w:rsidRPr="00C33909">
        <w:rPr>
          <w:smallCaps/>
          <w:lang w:val="it-IT" w:eastAsia="en-GB"/>
        </w:rPr>
        <w:t xml:space="preserve">idr </w:t>
      </w:r>
      <w:r w:rsidRPr="00C33909">
        <w:rPr>
          <w:lang w:val="it-IT"/>
        </w:rPr>
        <w:t>e il relativo Allegato A recante “</w:t>
      </w:r>
      <w:r w:rsidRPr="00125BD3">
        <w:rPr>
          <w:lang w:val="it-IT"/>
        </w:rPr>
        <w:t>A</w:t>
      </w:r>
      <w:r>
        <w:rPr>
          <w:lang w:val="it-IT"/>
        </w:rPr>
        <w:t xml:space="preserve">ggiornamento della disciplina in materia di regolazione della qualità tecnica del servizio idrico integrato ovvero di ciascuno dei singoli servizi che lo compongono (RQTI), nonché modifiche all’Allegato A alla deliberazione </w:t>
      </w:r>
      <w:r w:rsidRPr="00125BD3">
        <w:rPr>
          <w:lang w:val="it-IT"/>
        </w:rPr>
        <w:t>586/2012/R/</w:t>
      </w:r>
      <w:r w:rsidRPr="00C33909">
        <w:rPr>
          <w:smallCaps/>
          <w:lang w:val="it-IT" w:eastAsia="en-GB"/>
        </w:rPr>
        <w:t>idr</w:t>
      </w:r>
      <w:r w:rsidRPr="00125BD3">
        <w:rPr>
          <w:lang w:val="it-IT"/>
        </w:rPr>
        <w:t xml:space="preserve"> </w:t>
      </w:r>
      <w:r>
        <w:rPr>
          <w:lang w:val="it-IT"/>
        </w:rPr>
        <w:t xml:space="preserve">e all’Allegato A alla deliberazione dell’Autorità </w:t>
      </w:r>
      <w:r w:rsidRPr="00125BD3">
        <w:rPr>
          <w:lang w:val="it-IT"/>
        </w:rPr>
        <w:t>655/2015/R/</w:t>
      </w:r>
      <w:r w:rsidRPr="00C33909">
        <w:rPr>
          <w:smallCaps/>
          <w:lang w:val="it-IT" w:eastAsia="en-GB"/>
        </w:rPr>
        <w:t>idr</w:t>
      </w:r>
      <w:r w:rsidRPr="00125BD3">
        <w:rPr>
          <w:lang w:val="it-IT"/>
        </w:rPr>
        <w:t xml:space="preserve"> (RQSII)</w:t>
      </w:r>
      <w:r>
        <w:rPr>
          <w:lang w:val="it-IT"/>
        </w:rPr>
        <w:t>”</w:t>
      </w:r>
      <w:r w:rsidRPr="00C33909">
        <w:rPr>
          <w:lang w:val="it-IT" w:eastAsia="en-GB"/>
        </w:rPr>
        <w:t>.</w:t>
      </w:r>
    </w:p>
  </w:footnote>
  <w:footnote w:id="3">
    <w:p w14:paraId="3006EF99" w14:textId="3F2B054C" w:rsidR="00E07144" w:rsidRPr="00125BD3" w:rsidRDefault="00E07144" w:rsidP="00C60A10">
      <w:pPr>
        <w:pStyle w:val="Testonotaapidipagina"/>
        <w:rPr>
          <w:lang w:val="it-IT"/>
        </w:rPr>
      </w:pPr>
      <w:r>
        <w:rPr>
          <w:rStyle w:val="Rimandonotaapidipagina"/>
        </w:rPr>
        <w:footnoteRef/>
      </w:r>
      <w:r w:rsidRPr="00125BD3">
        <w:rPr>
          <w:lang w:val="it-IT"/>
        </w:rPr>
        <w:t xml:space="preserve"> </w:t>
      </w:r>
      <w:r w:rsidRPr="00C33909">
        <w:rPr>
          <w:lang w:val="it-IT"/>
        </w:rPr>
        <w:t xml:space="preserve">Deliberazione </w:t>
      </w:r>
      <w:r>
        <w:rPr>
          <w:lang w:val="it-IT" w:eastAsia="en-GB"/>
        </w:rPr>
        <w:t>581</w:t>
      </w:r>
      <w:r w:rsidRPr="00C33909">
        <w:rPr>
          <w:lang w:val="it-IT" w:eastAsia="en-GB"/>
        </w:rPr>
        <w:t>/</w:t>
      </w:r>
      <w:r>
        <w:rPr>
          <w:lang w:val="it-IT" w:eastAsia="en-GB"/>
        </w:rPr>
        <w:t>2025/</w:t>
      </w:r>
      <w:r w:rsidRPr="00C33909">
        <w:rPr>
          <w:lang w:val="it-IT" w:eastAsia="en-GB"/>
        </w:rPr>
        <w:t>R/</w:t>
      </w:r>
      <w:r w:rsidRPr="00C33909">
        <w:rPr>
          <w:smallCaps/>
          <w:lang w:val="it-IT" w:eastAsia="en-GB"/>
        </w:rPr>
        <w:t xml:space="preserve">idr </w:t>
      </w:r>
      <w:r w:rsidRPr="00C33909">
        <w:rPr>
          <w:lang w:val="it-IT"/>
        </w:rPr>
        <w:t>e il relativo Allegato A recante “</w:t>
      </w:r>
      <w:r w:rsidR="00823B21">
        <w:rPr>
          <w:lang w:val="it-IT"/>
        </w:rPr>
        <w:t>M</w:t>
      </w:r>
      <w:r w:rsidR="00823B21" w:rsidRPr="0099028C">
        <w:rPr>
          <w:lang w:val="it-IT"/>
        </w:rPr>
        <w:t>isure di completamento della regolazione della qualità tecnica previste dalla deliberazione dell’</w:t>
      </w:r>
      <w:r w:rsidR="00823B21">
        <w:rPr>
          <w:lang w:val="it-IT"/>
        </w:rPr>
        <w:t>A</w:t>
      </w:r>
      <w:r w:rsidR="00823B21" w:rsidRPr="0099028C">
        <w:rPr>
          <w:lang w:val="it-IT"/>
        </w:rPr>
        <w:t>utorità 637/2023/</w:t>
      </w:r>
      <w:r w:rsidR="00823B21" w:rsidRPr="00125BD3">
        <w:rPr>
          <w:lang w:val="it-IT"/>
        </w:rPr>
        <w:t>R/</w:t>
      </w:r>
      <w:r w:rsidR="00823B21" w:rsidRPr="00C33909">
        <w:rPr>
          <w:smallCaps/>
          <w:lang w:val="it-IT" w:eastAsia="en-GB"/>
        </w:rPr>
        <w:t>idr</w:t>
      </w:r>
      <w:r w:rsidR="00823B21">
        <w:rPr>
          <w:smallCaps/>
          <w:lang w:val="it-IT" w:eastAsia="en-GB"/>
        </w:rPr>
        <w:t>”.</w:t>
      </w:r>
    </w:p>
  </w:footnote>
  <w:footnote w:id="4">
    <w:p w14:paraId="4B7C083F" w14:textId="77777777" w:rsidR="004B578A" w:rsidRPr="00E16382" w:rsidRDefault="004B578A">
      <w:pPr>
        <w:pStyle w:val="Testonotaapidipagina"/>
        <w:rPr>
          <w:lang w:val="it-IT"/>
        </w:rPr>
      </w:pPr>
      <w:r>
        <w:rPr>
          <w:rStyle w:val="Rimandonotaapidipagina"/>
        </w:rPr>
        <w:footnoteRef/>
      </w:r>
      <w:r w:rsidRPr="00E16382">
        <w:rPr>
          <w:lang w:val="it-IT"/>
        </w:rPr>
        <w:t xml:space="preserve"> </w:t>
      </w:r>
      <w:r>
        <w:rPr>
          <w:lang w:val="it-IT"/>
        </w:rPr>
        <w:t>A</w:t>
      </w:r>
      <w:r w:rsidRPr="00E16382">
        <w:rPr>
          <w:lang w:val="it-IT" w:eastAsia="en-GB"/>
        </w:rPr>
        <w:t>cquedotto, fognatura, depurazione.</w:t>
      </w:r>
    </w:p>
  </w:footnote>
  <w:footnote w:id="5">
    <w:p w14:paraId="7055448F" w14:textId="77777777" w:rsidR="004B578A" w:rsidRPr="00E16382" w:rsidRDefault="004B578A">
      <w:pPr>
        <w:pStyle w:val="Testonotaapidipagina"/>
        <w:rPr>
          <w:lang w:val="it-IT"/>
        </w:rPr>
      </w:pPr>
      <w:r>
        <w:rPr>
          <w:rStyle w:val="Rimandonotaapidipagina"/>
        </w:rPr>
        <w:footnoteRef/>
      </w:r>
      <w:r w:rsidRPr="00E16382">
        <w:rPr>
          <w:lang w:val="it-IT"/>
        </w:rPr>
        <w:t xml:space="preserve"> </w:t>
      </w:r>
      <w:r>
        <w:rPr>
          <w:lang w:val="it-IT"/>
        </w:rPr>
        <w:t>A titolo di esempio:</w:t>
      </w:r>
      <w:r w:rsidRPr="00E16382">
        <w:rPr>
          <w:lang w:val="it-IT" w:eastAsia="en-GB"/>
        </w:rPr>
        <w:t xml:space="preserve"> in un territorio in cui il servizio è fornito in maniera integrata, </w:t>
      </w:r>
      <w:r>
        <w:rPr>
          <w:lang w:val="it-IT" w:eastAsia="en-GB"/>
        </w:rPr>
        <w:t>precisare che in</w:t>
      </w:r>
      <w:r w:rsidRPr="00E16382">
        <w:rPr>
          <w:lang w:val="it-IT" w:eastAsia="en-GB"/>
        </w:rPr>
        <w:t xml:space="preserve"> alcuni Comuni non viene gestito il servizio di fognatura</w:t>
      </w:r>
      <w:r>
        <w:rPr>
          <w:lang w:val="it-IT" w:eastAsia="en-GB"/>
        </w:rPr>
        <w:t>.</w:t>
      </w:r>
    </w:p>
  </w:footnote>
  <w:footnote w:id="6">
    <w:p w14:paraId="0A39BB29" w14:textId="766F1D80" w:rsidR="0003005F" w:rsidRPr="0003005F" w:rsidRDefault="0003005F">
      <w:pPr>
        <w:pStyle w:val="Testonotaapidipagina"/>
        <w:rPr>
          <w:lang w:val="it-IT"/>
        </w:rPr>
      </w:pPr>
      <w:r>
        <w:rPr>
          <w:rStyle w:val="Rimandonotaapidipagina"/>
        </w:rPr>
        <w:footnoteRef/>
      </w:r>
      <w:r w:rsidRPr="0003005F">
        <w:rPr>
          <w:lang w:val="it-IT"/>
        </w:rPr>
        <w:t xml:space="preserve"> </w:t>
      </w:r>
      <w:r w:rsidRPr="006C3C53">
        <w:rPr>
          <w:lang w:val="it-IT" w:eastAsia="en-GB"/>
        </w:rPr>
        <w:t>Intese come le caratteristiche più rilevanti che servono a spiegare le principali criticità presenti sul territorio.</w:t>
      </w:r>
    </w:p>
  </w:footnote>
  <w:footnote w:id="7">
    <w:p w14:paraId="7120F12D" w14:textId="77777777" w:rsidR="004B578A" w:rsidRPr="00D04458" w:rsidRDefault="004B578A" w:rsidP="00F91AF9">
      <w:pPr>
        <w:pStyle w:val="Testonotaapidipagina"/>
        <w:rPr>
          <w:lang w:val="it-IT"/>
        </w:rPr>
      </w:pPr>
      <w:r>
        <w:rPr>
          <w:rStyle w:val="Rimandonotaapidipagina"/>
        </w:rPr>
        <w:footnoteRef/>
      </w:r>
      <w:r w:rsidRPr="00D04458">
        <w:rPr>
          <w:lang w:val="it-IT"/>
        </w:rPr>
        <w:t xml:space="preserve"> </w:t>
      </w:r>
      <w:r>
        <w:rPr>
          <w:lang w:val="it-IT"/>
        </w:rPr>
        <w:t>S</w:t>
      </w:r>
      <w:r w:rsidRPr="00D04458">
        <w:rPr>
          <w:lang w:val="it-IT"/>
        </w:rPr>
        <w:t>uperior</w:t>
      </w:r>
      <w:r>
        <w:rPr>
          <w:lang w:val="it-IT"/>
        </w:rPr>
        <w:t>i</w:t>
      </w:r>
      <w:r w:rsidRPr="00D04458">
        <w:rPr>
          <w:lang w:val="it-IT"/>
        </w:rPr>
        <w:t xml:space="preserve"> almeno </w:t>
      </w:r>
      <w:r>
        <w:rPr>
          <w:lang w:val="it-IT"/>
        </w:rPr>
        <w:t>di</w:t>
      </w:r>
      <w:r w:rsidRPr="00D04458">
        <w:rPr>
          <w:lang w:val="it-IT"/>
        </w:rPr>
        <w:t xml:space="preserve"> un ordine di grandezza</w:t>
      </w:r>
      <w:r>
        <w:rPr>
          <w:lang w:val="it-IT"/>
        </w:rPr>
        <w:t>.</w:t>
      </w:r>
    </w:p>
  </w:footnote>
  <w:footnote w:id="8">
    <w:p w14:paraId="1462163E" w14:textId="4F96377E" w:rsidR="00B12B2A" w:rsidRPr="00085B35" w:rsidRDefault="00B12B2A" w:rsidP="00B12B2A">
      <w:pPr>
        <w:pStyle w:val="Testonotaapidipagina"/>
        <w:rPr>
          <w:lang w:val="it-IT"/>
        </w:rPr>
      </w:pPr>
      <w:r w:rsidRPr="00D62F3E">
        <w:rPr>
          <w:rStyle w:val="Rimandonotaapidipagina"/>
        </w:rPr>
        <w:footnoteRef/>
      </w:r>
      <w:r w:rsidRPr="00D62F3E">
        <w:rPr>
          <w:lang w:val="it-IT"/>
        </w:rPr>
        <w:t xml:space="preserve"> Relazione di accompagnamento relativa a Qualità tecnica, </w:t>
      </w:r>
      <w:r w:rsidRPr="00D62F3E">
        <w:rPr>
          <w:lang w:val="it-IT"/>
        </w:rPr>
        <w:t xml:space="preserve">PdI e POS, allegata </w:t>
      </w:r>
      <w:r>
        <w:rPr>
          <w:lang w:val="it-IT"/>
        </w:rPr>
        <w:t>alle</w:t>
      </w:r>
      <w:r w:rsidRPr="00D62F3E">
        <w:rPr>
          <w:lang w:val="it-IT"/>
        </w:rPr>
        <w:t xml:space="preserve"> predisposizioni tariffarie da </w:t>
      </w:r>
      <w:r w:rsidRPr="00085B35">
        <w:rPr>
          <w:lang w:val="it-IT"/>
        </w:rPr>
        <w:t>trasmettere ai sensi della delibera 582/2025/R/</w:t>
      </w:r>
      <w:r w:rsidRPr="00085B35">
        <w:rPr>
          <w:smallCaps/>
          <w:lang w:val="it-IT"/>
        </w:rPr>
        <w:t>idr</w:t>
      </w:r>
      <w:r w:rsidRPr="00085B35">
        <w:rPr>
          <w:lang w:val="it-IT"/>
        </w:rPr>
        <w:t xml:space="preserve">. </w:t>
      </w:r>
    </w:p>
  </w:footnote>
  <w:footnote w:id="9">
    <w:p w14:paraId="508BAA65" w14:textId="7970D641" w:rsidR="00370D83" w:rsidRPr="00836B22" w:rsidRDefault="00370D83">
      <w:pPr>
        <w:pStyle w:val="Testonotaapidipagina"/>
        <w:rPr>
          <w:lang w:val="it-IT"/>
        </w:rPr>
      </w:pPr>
      <w:r w:rsidRPr="00085B35">
        <w:rPr>
          <w:rStyle w:val="Rimandonotaapidipagina"/>
        </w:rPr>
        <w:footnoteRef/>
      </w:r>
      <w:r w:rsidRPr="00085B35">
        <w:rPr>
          <w:lang w:val="it-IT"/>
        </w:rPr>
        <w:t xml:space="preserve"> La motivazione di eventuali esclusioni, per questo e altri indicatori, dovrà risultare ammissibile ai sensi della regolazione vigente.</w:t>
      </w:r>
    </w:p>
  </w:footnote>
  <w:footnote w:id="10">
    <w:p w14:paraId="775138E0" w14:textId="4D400559" w:rsidR="00E230DB" w:rsidRPr="00E230DB" w:rsidRDefault="00E230DB" w:rsidP="00E230DB">
      <w:pPr>
        <w:pStyle w:val="Testonotaapidipagina"/>
        <w:rPr>
          <w:lang w:val="it-IT"/>
        </w:rPr>
      </w:pPr>
      <w:r>
        <w:rPr>
          <w:rStyle w:val="Rimandonotaapidipagina"/>
        </w:rPr>
        <w:footnoteRef/>
      </w:r>
      <w:r w:rsidRPr="00E230DB">
        <w:rPr>
          <w:lang w:val="it-IT"/>
        </w:rPr>
        <w:t xml:space="preserve"> </w:t>
      </w:r>
      <w:r>
        <w:rPr>
          <w:lang w:val="it-IT"/>
        </w:rPr>
        <w:t>Allegato A alla d</w:t>
      </w:r>
      <w:r w:rsidRPr="00E230DB">
        <w:rPr>
          <w:lang w:val="it-IT"/>
        </w:rPr>
        <w:t xml:space="preserve">eliberazione </w:t>
      </w:r>
      <w:r>
        <w:rPr>
          <w:lang w:val="it-IT"/>
        </w:rPr>
        <w:t>218</w:t>
      </w:r>
      <w:r w:rsidRPr="00E230DB">
        <w:rPr>
          <w:lang w:val="it-IT"/>
        </w:rPr>
        <w:t>/</w:t>
      </w:r>
      <w:r>
        <w:rPr>
          <w:lang w:val="it-IT"/>
        </w:rPr>
        <w:t>2016</w:t>
      </w:r>
      <w:r w:rsidRPr="00E230DB">
        <w:rPr>
          <w:lang w:val="it-IT"/>
        </w:rPr>
        <w:t>/R/</w:t>
      </w:r>
      <w:r>
        <w:rPr>
          <w:smallCaps/>
          <w:lang w:val="it-IT"/>
        </w:rPr>
        <w:t>idr,</w:t>
      </w:r>
      <w:r w:rsidRPr="00E230DB">
        <w:rPr>
          <w:lang w:val="it-IT"/>
        </w:rPr>
        <w:t xml:space="preserve"> </w:t>
      </w:r>
      <w:r>
        <w:rPr>
          <w:lang w:val="it-IT"/>
        </w:rPr>
        <w:t>come successivamente modificata e integrata con la deliberazione 609</w:t>
      </w:r>
      <w:r w:rsidRPr="00F66019">
        <w:rPr>
          <w:lang w:val="it-IT"/>
        </w:rPr>
        <w:t>/</w:t>
      </w:r>
      <w:r>
        <w:rPr>
          <w:lang w:val="it-IT"/>
        </w:rPr>
        <w:t>2021</w:t>
      </w:r>
      <w:r w:rsidRPr="00F66019">
        <w:rPr>
          <w:lang w:val="it-IT"/>
        </w:rPr>
        <w:t>/R/</w:t>
      </w:r>
      <w:r>
        <w:rPr>
          <w:smallCaps/>
          <w:lang w:val="it-IT"/>
        </w:rPr>
        <w:t>idr,</w:t>
      </w:r>
      <w:r w:rsidRPr="00F66019">
        <w:rPr>
          <w:lang w:val="it-IT"/>
        </w:rPr>
        <w:t xml:space="preserve"> </w:t>
      </w:r>
      <w:r w:rsidRPr="00E230DB">
        <w:rPr>
          <w:lang w:val="it-IT"/>
        </w:rPr>
        <w:t>recante “R</w:t>
      </w:r>
      <w:r>
        <w:rPr>
          <w:lang w:val="it-IT"/>
        </w:rPr>
        <w:t>egolazione del servizio di misura nell’ambito del servizio idrico integrato a livello nazionale (TIMSII)</w:t>
      </w:r>
      <w:r w:rsidRPr="00E230DB">
        <w:rPr>
          <w:lang w:val="it-IT"/>
        </w:rPr>
        <w:t>”.</w:t>
      </w:r>
    </w:p>
  </w:footnote>
  <w:footnote w:id="11">
    <w:p w14:paraId="1F39BF79" w14:textId="59CB4FF7" w:rsidR="007732D8" w:rsidRPr="007732D8" w:rsidRDefault="007732D8">
      <w:pPr>
        <w:pStyle w:val="Testonotaapidipagina"/>
        <w:rPr>
          <w:lang w:val="it-IT"/>
        </w:rPr>
      </w:pPr>
      <w:r>
        <w:rPr>
          <w:rStyle w:val="Rimandonotaapidipagina"/>
        </w:rPr>
        <w:footnoteRef/>
      </w:r>
      <w:r w:rsidRPr="007732D8">
        <w:rPr>
          <w:lang w:val="it-IT"/>
        </w:rPr>
        <w:t xml:space="preserve"> 2 punti di campionamento per le gestioni di piccole dimensioni (fino a 50mila abitanti residenti serviti) e 3 punti di campionamento per le altre gestioni</w:t>
      </w:r>
      <w:r>
        <w:rPr>
          <w:lang w:val="it-IT"/>
        </w:rPr>
        <w:t>.</w:t>
      </w:r>
    </w:p>
  </w:footnote>
  <w:footnote w:id="12">
    <w:p w14:paraId="44E76A80" w14:textId="21D55DB5" w:rsidR="00DD445F" w:rsidRPr="00173620" w:rsidRDefault="00DD445F">
      <w:pPr>
        <w:pStyle w:val="Testonotaapidipagina"/>
        <w:rPr>
          <w:lang w:val="it-IT"/>
        </w:rPr>
      </w:pPr>
      <w:r>
        <w:rPr>
          <w:rStyle w:val="Rimandonotaapidipagina"/>
        </w:rPr>
        <w:footnoteRef/>
      </w:r>
      <w:r w:rsidRPr="00173620">
        <w:rPr>
          <w:lang w:val="it-IT"/>
        </w:rPr>
        <w:t xml:space="preserve"> </w:t>
      </w:r>
      <w:r>
        <w:rPr>
          <w:lang w:val="it-IT"/>
        </w:rPr>
        <w:t>Laddove il gestore ne gestisca più di uno.</w:t>
      </w:r>
      <w:r w:rsidR="00BB36AC">
        <w:rPr>
          <w:lang w:val="it-IT"/>
        </w:rPr>
        <w:t xml:space="preserve"> La scelta tra gli impianti va fatta anche in relazione alla potenzialità autorizzata dei medesimi (almeno superiore a 2000 AE) e dando preferenza agli impianti dai quali avviene il trasferimento di almeno una parte dei fanghi ad attività di smaltimento e/o di recupero finale (in altre parole, gli impianti che trasferiscono i fanghi liquidi presso altri impianti del gestore stesso per essere ulteriormente trattati, dovrebbero essere considerati solo come ultima scelta).</w:t>
      </w:r>
    </w:p>
  </w:footnote>
  <w:footnote w:id="13">
    <w:p w14:paraId="5CBF1ABB" w14:textId="46B1E144" w:rsidR="00C87616" w:rsidRPr="00C87616" w:rsidRDefault="00C87616">
      <w:pPr>
        <w:pStyle w:val="Testonotaapidipagina"/>
        <w:rPr>
          <w:lang w:val="it-IT"/>
        </w:rPr>
      </w:pPr>
      <w:r w:rsidRPr="00C87616">
        <w:rPr>
          <w:rStyle w:val="Rimandonotaapidipagina"/>
        </w:rPr>
        <w:footnoteRef/>
      </w:r>
      <w:r w:rsidRPr="00C87616">
        <w:rPr>
          <w:lang w:val="it-IT"/>
        </w:rPr>
        <w:t xml:space="preserve"> Laddove il gestore gestisca meno di </w:t>
      </w:r>
      <w:r w:rsidRPr="00C87616">
        <w:rPr>
          <w:lang w:val="it-IT"/>
        </w:rPr>
        <w:t>4 depuratori, è tenuto a trasmettere i certificati per la totalità degli impianti gestiti.</w:t>
      </w:r>
    </w:p>
  </w:footnote>
  <w:footnote w:id="14">
    <w:p w14:paraId="757F822F" w14:textId="1E0C8E04" w:rsidR="00C87616" w:rsidRPr="00BE323C" w:rsidRDefault="00C87616" w:rsidP="00554F6C">
      <w:pPr>
        <w:pStyle w:val="Testonotaapidipagina"/>
        <w:rPr>
          <w:lang w:val="it-IT"/>
        </w:rPr>
      </w:pPr>
      <w:r w:rsidRPr="00C87616">
        <w:rPr>
          <w:rStyle w:val="Rimandonotaapidipagina"/>
        </w:rPr>
        <w:footnoteRef/>
      </w:r>
      <w:r w:rsidRPr="00C87616">
        <w:rPr>
          <w:lang w:val="it-IT"/>
        </w:rPr>
        <w:t xml:space="preserve"> Laddove non siano presenti tutte le categorie di impianti elencate nei punti da a) a d), il gestore è tenuto comunque a inviare i certificati analitici di 4 impianti ammessi al calcolo di M6, coprendo tutte le categorie presenti.</w:t>
      </w:r>
    </w:p>
  </w:footnote>
  <w:footnote w:id="15">
    <w:p w14:paraId="336F1FED" w14:textId="1127D6DC" w:rsidR="00792148" w:rsidRPr="00792148" w:rsidRDefault="00792148">
      <w:pPr>
        <w:pStyle w:val="Testonotaapidipagina"/>
        <w:rPr>
          <w:lang w:val="it-IT"/>
        </w:rPr>
      </w:pPr>
      <w:r>
        <w:rPr>
          <w:rStyle w:val="Rimandonotaapidipagina"/>
        </w:rPr>
        <w:footnoteRef/>
      </w:r>
      <w:r w:rsidRPr="004D0DFE">
        <w:rPr>
          <w:lang w:val="it-IT"/>
        </w:rPr>
        <w:t xml:space="preserve"> </w:t>
      </w:r>
      <w:r>
        <w:rPr>
          <w:lang w:val="it-IT"/>
        </w:rPr>
        <w:t>Laddove la casistica sia esistente.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91E918E" w14:paraId="7473E4BF" w14:textId="77777777" w:rsidTr="291E918E">
      <w:trPr>
        <w:trHeight w:val="300"/>
      </w:trPr>
      <w:tc>
        <w:tcPr>
          <w:tcW w:w="3210" w:type="dxa"/>
        </w:tcPr>
        <w:p w14:paraId="34D1BE0A" w14:textId="6CE0F358" w:rsidR="291E918E" w:rsidRDefault="291E918E" w:rsidP="291E918E">
          <w:pPr>
            <w:pStyle w:val="Intestazione"/>
            <w:ind w:left="-115"/>
            <w:jc w:val="left"/>
          </w:pPr>
        </w:p>
      </w:tc>
      <w:tc>
        <w:tcPr>
          <w:tcW w:w="3210" w:type="dxa"/>
        </w:tcPr>
        <w:p w14:paraId="434A20C5" w14:textId="2136015F" w:rsidR="291E918E" w:rsidRDefault="291E918E" w:rsidP="291E918E">
          <w:pPr>
            <w:pStyle w:val="Intestazione"/>
            <w:jc w:val="center"/>
          </w:pPr>
        </w:p>
      </w:tc>
      <w:tc>
        <w:tcPr>
          <w:tcW w:w="3210" w:type="dxa"/>
        </w:tcPr>
        <w:p w14:paraId="67508564" w14:textId="2E26A77B" w:rsidR="291E918E" w:rsidRDefault="291E918E" w:rsidP="291E918E">
          <w:pPr>
            <w:pStyle w:val="Intestazione"/>
            <w:ind w:right="-115"/>
          </w:pPr>
        </w:p>
      </w:tc>
    </w:tr>
  </w:tbl>
  <w:p w14:paraId="1AEB0595" w14:textId="2B658A95" w:rsidR="291E918E" w:rsidRDefault="291E918E" w:rsidP="291E91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717"/>
    <w:multiLevelType w:val="hybridMultilevel"/>
    <w:tmpl w:val="999A1DF4"/>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7A6095"/>
    <w:multiLevelType w:val="hybridMultilevel"/>
    <w:tmpl w:val="E544F6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7F541F"/>
    <w:multiLevelType w:val="hybridMultilevel"/>
    <w:tmpl w:val="F6608A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3F096E"/>
    <w:multiLevelType w:val="hybridMultilevel"/>
    <w:tmpl w:val="00D44166"/>
    <w:lvl w:ilvl="0" w:tplc="69BE0E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A608E"/>
    <w:multiLevelType w:val="hybridMultilevel"/>
    <w:tmpl w:val="E2B4A264"/>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896D86"/>
    <w:multiLevelType w:val="hybridMultilevel"/>
    <w:tmpl w:val="52948B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C6597A"/>
    <w:multiLevelType w:val="hybridMultilevel"/>
    <w:tmpl w:val="E5B4BB58"/>
    <w:lvl w:ilvl="0" w:tplc="7638D09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D07D6"/>
    <w:multiLevelType w:val="hybridMultilevel"/>
    <w:tmpl w:val="A77238FC"/>
    <w:lvl w:ilvl="0" w:tplc="36B63F26">
      <w:start w:val="1"/>
      <w:numFmt w:val="bullet"/>
      <w:lvlText w:val=""/>
      <w:lvlJc w:val="left"/>
      <w:pPr>
        <w:ind w:left="788" w:hanging="360"/>
      </w:pPr>
      <w:rPr>
        <w:rFonts w:ascii="Wingdings" w:hAnsi="Wingdings"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8" w15:restartNumberingAfterBreak="0">
    <w:nsid w:val="18176A0F"/>
    <w:multiLevelType w:val="hybridMultilevel"/>
    <w:tmpl w:val="40DA4AEE"/>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3A22A8"/>
    <w:multiLevelType w:val="hybridMultilevel"/>
    <w:tmpl w:val="A262F0A2"/>
    <w:lvl w:ilvl="0" w:tplc="528658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17274"/>
    <w:multiLevelType w:val="hybridMultilevel"/>
    <w:tmpl w:val="4EF8DF1E"/>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F956D9"/>
    <w:multiLevelType w:val="hybridMultilevel"/>
    <w:tmpl w:val="85A81C16"/>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1E7764DB"/>
    <w:multiLevelType w:val="hybridMultilevel"/>
    <w:tmpl w:val="C8980A7C"/>
    <w:lvl w:ilvl="0" w:tplc="171A9F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572D7"/>
    <w:multiLevelType w:val="hybridMultilevel"/>
    <w:tmpl w:val="FDC07232"/>
    <w:lvl w:ilvl="0" w:tplc="E76474D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87CCE"/>
    <w:multiLevelType w:val="hybridMultilevel"/>
    <w:tmpl w:val="A29CC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EE2DDE"/>
    <w:multiLevelType w:val="hybridMultilevel"/>
    <w:tmpl w:val="8EF00B12"/>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F50B1C"/>
    <w:multiLevelType w:val="hybridMultilevel"/>
    <w:tmpl w:val="A11AE656"/>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02160A"/>
    <w:multiLevelType w:val="hybridMultilevel"/>
    <w:tmpl w:val="5AA6EE0A"/>
    <w:lvl w:ilvl="0" w:tplc="0A3ACE7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AC5CAE"/>
    <w:multiLevelType w:val="hybridMultilevel"/>
    <w:tmpl w:val="7CA2D2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90532E"/>
    <w:multiLevelType w:val="hybridMultilevel"/>
    <w:tmpl w:val="963E4872"/>
    <w:lvl w:ilvl="0" w:tplc="36B63F26">
      <w:start w:val="1"/>
      <w:numFmt w:val="bullet"/>
      <w:lvlText w:val=""/>
      <w:lvlJc w:val="left"/>
      <w:pPr>
        <w:ind w:left="788" w:hanging="360"/>
      </w:pPr>
      <w:rPr>
        <w:rFonts w:ascii="Wingdings" w:hAnsi="Wingdings"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20" w15:restartNumberingAfterBreak="0">
    <w:nsid w:val="40791BAA"/>
    <w:multiLevelType w:val="multilevel"/>
    <w:tmpl w:val="1416DFA6"/>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7239"/>
        </w:tabs>
        <w:ind w:left="7239" w:hanging="576"/>
      </w:pPr>
    </w:lvl>
    <w:lvl w:ilvl="2">
      <w:start w:val="1"/>
      <w:numFmt w:val="decimal"/>
      <w:pStyle w:val="Titolo3"/>
      <w:lvlText w:val="%1.%2.%3"/>
      <w:lvlJc w:val="left"/>
      <w:pPr>
        <w:tabs>
          <w:tab w:val="num" w:pos="2705"/>
        </w:tabs>
        <w:ind w:left="2705" w:hanging="720"/>
      </w:pPr>
    </w:lvl>
    <w:lvl w:ilvl="3">
      <w:start w:val="1"/>
      <w:numFmt w:val="decimal"/>
      <w:pStyle w:val="Titolo4"/>
      <w:lvlText w:val="%1.%2.%3.%4"/>
      <w:lvlJc w:val="left"/>
      <w:pPr>
        <w:tabs>
          <w:tab w:val="num" w:pos="864"/>
        </w:tabs>
        <w:ind w:left="864" w:hanging="864"/>
      </w:pPr>
      <w:rPr>
        <w:vertAlign w:val="baseline"/>
      </w:r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21" w15:restartNumberingAfterBreak="0">
    <w:nsid w:val="40A81E0F"/>
    <w:multiLevelType w:val="hybridMultilevel"/>
    <w:tmpl w:val="DD9A15DA"/>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3E736DF"/>
    <w:multiLevelType w:val="hybridMultilevel"/>
    <w:tmpl w:val="80F222A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44D84798"/>
    <w:multiLevelType w:val="hybridMultilevel"/>
    <w:tmpl w:val="4274A712"/>
    <w:lvl w:ilvl="0" w:tplc="6F1AB1A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62D76F7"/>
    <w:multiLevelType w:val="hybridMultilevel"/>
    <w:tmpl w:val="744AACFA"/>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25" w15:restartNumberingAfterBreak="0">
    <w:nsid w:val="4A71289C"/>
    <w:multiLevelType w:val="hybridMultilevel"/>
    <w:tmpl w:val="3440D2E8"/>
    <w:lvl w:ilvl="0" w:tplc="36B63F26">
      <w:start w:val="1"/>
      <w:numFmt w:val="bullet"/>
      <w:lvlText w:val=""/>
      <w:lvlJc w:val="left"/>
      <w:pPr>
        <w:ind w:left="788" w:hanging="360"/>
      </w:pPr>
      <w:rPr>
        <w:rFonts w:ascii="Wingdings" w:hAnsi="Wingdings"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26" w15:restartNumberingAfterBreak="0">
    <w:nsid w:val="4ADB001B"/>
    <w:multiLevelType w:val="hybridMultilevel"/>
    <w:tmpl w:val="52D2D7EE"/>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1C952BF"/>
    <w:multiLevelType w:val="hybridMultilevel"/>
    <w:tmpl w:val="398046D8"/>
    <w:lvl w:ilvl="0" w:tplc="34109A9A">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7B6FBD"/>
    <w:multiLevelType w:val="hybridMultilevel"/>
    <w:tmpl w:val="0422FCE8"/>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29" w15:restartNumberingAfterBreak="0">
    <w:nsid w:val="549F1EB4"/>
    <w:multiLevelType w:val="hybridMultilevel"/>
    <w:tmpl w:val="3B42DF18"/>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6C0519A"/>
    <w:multiLevelType w:val="hybridMultilevel"/>
    <w:tmpl w:val="B4D4978A"/>
    <w:lvl w:ilvl="0" w:tplc="36B63F26">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1" w15:restartNumberingAfterBreak="0">
    <w:nsid w:val="5D640604"/>
    <w:multiLevelType w:val="hybridMultilevel"/>
    <w:tmpl w:val="089C8888"/>
    <w:lvl w:ilvl="0" w:tplc="36B63F2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3B8547A"/>
    <w:multiLevelType w:val="hybridMultilevel"/>
    <w:tmpl w:val="0EDA06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7F151C5"/>
    <w:multiLevelType w:val="hybridMultilevel"/>
    <w:tmpl w:val="8C1EE9D6"/>
    <w:lvl w:ilvl="0" w:tplc="1398F1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984778"/>
    <w:multiLevelType w:val="hybridMultilevel"/>
    <w:tmpl w:val="75B62C58"/>
    <w:lvl w:ilvl="0" w:tplc="111E2B8E">
      <w:start w:val="5"/>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5" w15:restartNumberingAfterBreak="0">
    <w:nsid w:val="6CDB5F6E"/>
    <w:multiLevelType w:val="hybridMultilevel"/>
    <w:tmpl w:val="77322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3D51075"/>
    <w:multiLevelType w:val="hybridMultilevel"/>
    <w:tmpl w:val="F626CFAC"/>
    <w:lvl w:ilvl="0" w:tplc="6F1AB1A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47C1D3E"/>
    <w:multiLevelType w:val="hybridMultilevel"/>
    <w:tmpl w:val="35B2527A"/>
    <w:lvl w:ilvl="0" w:tplc="3A5C32FC">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5394BB1"/>
    <w:multiLevelType w:val="hybridMultilevel"/>
    <w:tmpl w:val="4D16B528"/>
    <w:lvl w:ilvl="0" w:tplc="0409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B802C6C"/>
    <w:multiLevelType w:val="hybridMultilevel"/>
    <w:tmpl w:val="37CA9E26"/>
    <w:lvl w:ilvl="0" w:tplc="28B62A4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800B36"/>
    <w:multiLevelType w:val="multilevel"/>
    <w:tmpl w:val="0046EF30"/>
    <w:lvl w:ilvl="0">
      <w:start w:val="1"/>
      <w:numFmt w:val="bullet"/>
      <w:lvlText w:val=""/>
      <w:lvlJc w:val="left"/>
      <w:pPr>
        <w:tabs>
          <w:tab w:val="num" w:pos="397"/>
        </w:tabs>
        <w:ind w:left="397" w:hanging="397"/>
      </w:pPr>
      <w:rPr>
        <w:rFonts w:ascii="Symbol" w:hAnsi="Symbol" w:hint="default"/>
      </w:rPr>
    </w:lvl>
    <w:lvl w:ilvl="1">
      <w:start w:val="1"/>
      <w:numFmt w:val="decimal"/>
      <w:pStyle w:val="capitoli"/>
      <w:suff w:val="space"/>
      <w:lvlText w:val="Capitolo %2"/>
      <w:lvlJc w:val="left"/>
      <w:pPr>
        <w:ind w:left="0" w:firstLine="0"/>
      </w:pPr>
      <w:rPr>
        <w:rFonts w:ascii="Times New Roman" w:hAnsi="Times New Roman" w:hint="default"/>
        <w:b/>
        <w:i w:val="0"/>
        <w:sz w:val="24"/>
      </w:rPr>
    </w:lvl>
    <w:lvl w:ilvl="2">
      <w:start w:val="1"/>
      <w:numFmt w:val="decimal"/>
      <w:lvlRestart w:val="0"/>
      <w:pStyle w:val="numarticoli"/>
      <w:suff w:val="space"/>
      <w:lvlText w:val="Articolo %3"/>
      <w:lvlJc w:val="left"/>
      <w:pPr>
        <w:ind w:left="3402" w:firstLine="567"/>
      </w:pPr>
      <w:rPr>
        <w:rFonts w:ascii="Times New Roman" w:hAnsi="Times New Roman" w:hint="default"/>
        <w:b/>
        <w:i w:val="0"/>
        <w:sz w:val="24"/>
      </w:rPr>
    </w:lvl>
    <w:lvl w:ilvl="3">
      <w:start w:val="1"/>
      <w:numFmt w:val="none"/>
      <w:pStyle w:val="nomearticoli"/>
      <w:suff w:val="nothing"/>
      <w:lvlText w:val=""/>
      <w:lvlJc w:val="center"/>
      <w:pPr>
        <w:ind w:left="0" w:firstLine="0"/>
      </w:pPr>
      <w:rPr>
        <w:rFonts w:hint="default"/>
      </w:rPr>
    </w:lvl>
    <w:lvl w:ilvl="4">
      <w:start w:val="1"/>
      <w:numFmt w:val="decimal"/>
      <w:pStyle w:val="commi"/>
      <w:lvlText w:val="%3.%5"/>
      <w:lvlJc w:val="left"/>
      <w:pPr>
        <w:tabs>
          <w:tab w:val="num" w:pos="851"/>
        </w:tabs>
        <w:ind w:left="851" w:hanging="567"/>
      </w:pPr>
      <w:rPr>
        <w:rFonts w:hint="default"/>
      </w:rPr>
    </w:lvl>
    <w:lvl w:ilvl="5">
      <w:start w:val="1"/>
      <w:numFmt w:val="lowerRoman"/>
      <w:lvlText w:val="%6."/>
      <w:lvlJc w:val="right"/>
      <w:pPr>
        <w:tabs>
          <w:tab w:val="num" w:pos="360"/>
        </w:tabs>
        <w:ind w:left="360" w:hanging="360"/>
      </w:pPr>
    </w:lvl>
    <w:lvl w:ilvl="6">
      <w:start w:val="1"/>
      <w:numFmt w:val="lowerRoman"/>
      <w:lvlText w:val="%7)"/>
      <w:lvlJc w:val="left"/>
      <w:pPr>
        <w:tabs>
          <w:tab w:val="num" w:pos="1854"/>
        </w:tabs>
        <w:ind w:left="1494" w:hanging="360"/>
      </w:pPr>
      <w:rPr>
        <w:rFonts w:hint="default"/>
      </w:rPr>
    </w:lvl>
    <w:lvl w:ilvl="7">
      <w:start w:val="1"/>
      <w:numFmt w:val="lowerRoman"/>
      <w:lvlText w:val="%8."/>
      <w:lvlJc w:val="right"/>
      <w:pPr>
        <w:tabs>
          <w:tab w:val="num" w:pos="1494"/>
        </w:tabs>
        <w:ind w:left="1494" w:hanging="360"/>
      </w:pPr>
    </w:lvl>
    <w:lvl w:ilvl="8">
      <w:start w:val="1"/>
      <w:numFmt w:val="none"/>
      <w:lvlText w:val=""/>
      <w:lvlJc w:val="left"/>
      <w:pPr>
        <w:tabs>
          <w:tab w:val="num" w:pos="1584"/>
        </w:tabs>
        <w:ind w:left="1584" w:hanging="1584"/>
      </w:pPr>
      <w:rPr>
        <w:rFonts w:hint="default"/>
      </w:rPr>
    </w:lvl>
  </w:abstractNum>
  <w:num w:numId="1" w16cid:durableId="1779523980">
    <w:abstractNumId w:val="20"/>
  </w:num>
  <w:num w:numId="2" w16cid:durableId="2042704908">
    <w:abstractNumId w:val="1"/>
  </w:num>
  <w:num w:numId="3" w16cid:durableId="2032026306">
    <w:abstractNumId w:val="40"/>
  </w:num>
  <w:num w:numId="4" w16cid:durableId="13396520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296803">
    <w:abstractNumId w:val="4"/>
  </w:num>
  <w:num w:numId="6" w16cid:durableId="250234692">
    <w:abstractNumId w:val="30"/>
  </w:num>
  <w:num w:numId="7" w16cid:durableId="615333878">
    <w:abstractNumId w:val="5"/>
  </w:num>
  <w:num w:numId="8" w16cid:durableId="1025062498">
    <w:abstractNumId w:val="16"/>
  </w:num>
  <w:num w:numId="9" w16cid:durableId="1700617810">
    <w:abstractNumId w:val="0"/>
  </w:num>
  <w:num w:numId="10" w16cid:durableId="1627657170">
    <w:abstractNumId w:val="20"/>
  </w:num>
  <w:num w:numId="11" w16cid:durableId="1814561308">
    <w:abstractNumId w:val="20"/>
  </w:num>
  <w:num w:numId="12" w16cid:durableId="428354776">
    <w:abstractNumId w:val="20"/>
  </w:num>
  <w:num w:numId="13" w16cid:durableId="1891846571">
    <w:abstractNumId w:val="20"/>
  </w:num>
  <w:num w:numId="14" w16cid:durableId="15753554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2932250">
    <w:abstractNumId w:val="20"/>
  </w:num>
  <w:num w:numId="16" w16cid:durableId="1385374190">
    <w:abstractNumId w:val="20"/>
  </w:num>
  <w:num w:numId="17" w16cid:durableId="2135560662">
    <w:abstractNumId w:val="10"/>
  </w:num>
  <w:num w:numId="18" w16cid:durableId="1370452977">
    <w:abstractNumId w:val="25"/>
  </w:num>
  <w:num w:numId="19" w16cid:durableId="519969805">
    <w:abstractNumId w:val="7"/>
  </w:num>
  <w:num w:numId="20" w16cid:durableId="980230579">
    <w:abstractNumId w:val="20"/>
  </w:num>
  <w:num w:numId="21" w16cid:durableId="1549142979">
    <w:abstractNumId w:val="20"/>
  </w:num>
  <w:num w:numId="22" w16cid:durableId="564493366">
    <w:abstractNumId w:val="8"/>
  </w:num>
  <w:num w:numId="23" w16cid:durableId="804006979">
    <w:abstractNumId w:val="20"/>
  </w:num>
  <w:num w:numId="24" w16cid:durableId="669218798">
    <w:abstractNumId w:val="20"/>
  </w:num>
  <w:num w:numId="25" w16cid:durableId="170536198">
    <w:abstractNumId w:val="23"/>
  </w:num>
  <w:num w:numId="26" w16cid:durableId="412774568">
    <w:abstractNumId w:val="20"/>
  </w:num>
  <w:num w:numId="27" w16cid:durableId="286546230">
    <w:abstractNumId w:val="20"/>
  </w:num>
  <w:num w:numId="28" w16cid:durableId="1952473451">
    <w:abstractNumId w:val="36"/>
  </w:num>
  <w:num w:numId="29" w16cid:durableId="671840277">
    <w:abstractNumId w:val="19"/>
  </w:num>
  <w:num w:numId="30" w16cid:durableId="825316709">
    <w:abstractNumId w:val="15"/>
  </w:num>
  <w:num w:numId="31" w16cid:durableId="9751793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7567261">
    <w:abstractNumId w:val="21"/>
  </w:num>
  <w:num w:numId="33" w16cid:durableId="786048032">
    <w:abstractNumId w:val="29"/>
  </w:num>
  <w:num w:numId="34" w16cid:durableId="509177095">
    <w:abstractNumId w:val="32"/>
  </w:num>
  <w:num w:numId="35" w16cid:durableId="11357583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2121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0328718">
    <w:abstractNumId w:val="14"/>
  </w:num>
  <w:num w:numId="38" w16cid:durableId="154733117">
    <w:abstractNumId w:val="35"/>
  </w:num>
  <w:num w:numId="39" w16cid:durableId="402679675">
    <w:abstractNumId w:val="18"/>
  </w:num>
  <w:num w:numId="40" w16cid:durableId="482888009">
    <w:abstractNumId w:val="2"/>
  </w:num>
  <w:num w:numId="41" w16cid:durableId="7989620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3235942">
    <w:abstractNumId w:val="20"/>
  </w:num>
  <w:num w:numId="43" w16cid:durableId="795216139">
    <w:abstractNumId w:val="26"/>
  </w:num>
  <w:num w:numId="44" w16cid:durableId="14037471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6506218">
    <w:abstractNumId w:val="28"/>
  </w:num>
  <w:num w:numId="46" w16cid:durableId="1903833685">
    <w:abstractNumId w:val="24"/>
  </w:num>
  <w:num w:numId="47" w16cid:durableId="280766714">
    <w:abstractNumId w:val="31"/>
  </w:num>
  <w:num w:numId="48" w16cid:durableId="1163929094">
    <w:abstractNumId w:val="38"/>
  </w:num>
  <w:num w:numId="49" w16cid:durableId="96099739">
    <w:abstractNumId w:val="20"/>
  </w:num>
  <w:num w:numId="50" w16cid:durableId="1457068180">
    <w:abstractNumId w:val="34"/>
  </w:num>
  <w:num w:numId="51" w16cid:durableId="1530987404">
    <w:abstractNumId w:val="17"/>
  </w:num>
  <w:num w:numId="52" w16cid:durableId="368334320">
    <w:abstractNumId w:val="13"/>
  </w:num>
  <w:num w:numId="53" w16cid:durableId="1382173657">
    <w:abstractNumId w:val="6"/>
  </w:num>
  <w:num w:numId="54" w16cid:durableId="1514954621">
    <w:abstractNumId w:val="39"/>
  </w:num>
  <w:num w:numId="55" w16cid:durableId="1301613953">
    <w:abstractNumId w:val="27"/>
  </w:num>
  <w:num w:numId="56" w16cid:durableId="1442338046">
    <w:abstractNumId w:val="33"/>
  </w:num>
  <w:num w:numId="57" w16cid:durableId="1622102728">
    <w:abstractNumId w:val="9"/>
  </w:num>
  <w:num w:numId="58" w16cid:durableId="1678577378">
    <w:abstractNumId w:val="12"/>
  </w:num>
  <w:num w:numId="59" w16cid:durableId="1394155153">
    <w:abstractNumId w:val="11"/>
  </w:num>
  <w:num w:numId="60" w16cid:durableId="2133787850">
    <w:abstractNumId w:val="20"/>
  </w:num>
  <w:num w:numId="61" w16cid:durableId="728773251">
    <w:abstractNumId w:val="3"/>
  </w:num>
  <w:num w:numId="62" w16cid:durableId="602879322">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81"/>
    <w:rsid w:val="0000000D"/>
    <w:rsid w:val="00000720"/>
    <w:rsid w:val="00000953"/>
    <w:rsid w:val="00001870"/>
    <w:rsid w:val="00004F37"/>
    <w:rsid w:val="000061DE"/>
    <w:rsid w:val="0000635A"/>
    <w:rsid w:val="00007DA4"/>
    <w:rsid w:val="0001239C"/>
    <w:rsid w:val="0001385F"/>
    <w:rsid w:val="000211C4"/>
    <w:rsid w:val="00026839"/>
    <w:rsid w:val="0003005F"/>
    <w:rsid w:val="00030690"/>
    <w:rsid w:val="000326E2"/>
    <w:rsid w:val="0003336F"/>
    <w:rsid w:val="0003340E"/>
    <w:rsid w:val="00033AC9"/>
    <w:rsid w:val="00037483"/>
    <w:rsid w:val="000413AB"/>
    <w:rsid w:val="000413B9"/>
    <w:rsid w:val="0004170F"/>
    <w:rsid w:val="0004185F"/>
    <w:rsid w:val="000419E9"/>
    <w:rsid w:val="00042BC9"/>
    <w:rsid w:val="000452C0"/>
    <w:rsid w:val="0004572F"/>
    <w:rsid w:val="000457EB"/>
    <w:rsid w:val="000474FF"/>
    <w:rsid w:val="00047598"/>
    <w:rsid w:val="0005249B"/>
    <w:rsid w:val="00052C0B"/>
    <w:rsid w:val="00053876"/>
    <w:rsid w:val="000549D0"/>
    <w:rsid w:val="00054E4A"/>
    <w:rsid w:val="000576CF"/>
    <w:rsid w:val="00060CD5"/>
    <w:rsid w:val="00061262"/>
    <w:rsid w:val="00061F39"/>
    <w:rsid w:val="000623D6"/>
    <w:rsid w:val="00065A4A"/>
    <w:rsid w:val="0006760D"/>
    <w:rsid w:val="00070AEF"/>
    <w:rsid w:val="00072072"/>
    <w:rsid w:val="00072385"/>
    <w:rsid w:val="000725C5"/>
    <w:rsid w:val="00072A01"/>
    <w:rsid w:val="00076547"/>
    <w:rsid w:val="000767C1"/>
    <w:rsid w:val="00076883"/>
    <w:rsid w:val="00076E7D"/>
    <w:rsid w:val="0008008F"/>
    <w:rsid w:val="00080941"/>
    <w:rsid w:val="00080FD5"/>
    <w:rsid w:val="00081F0F"/>
    <w:rsid w:val="0008515A"/>
    <w:rsid w:val="000853C7"/>
    <w:rsid w:val="00085B35"/>
    <w:rsid w:val="000875C6"/>
    <w:rsid w:val="000910E4"/>
    <w:rsid w:val="0009350C"/>
    <w:rsid w:val="00093A63"/>
    <w:rsid w:val="00093F0F"/>
    <w:rsid w:val="000947B5"/>
    <w:rsid w:val="000961C5"/>
    <w:rsid w:val="00097FF9"/>
    <w:rsid w:val="000A097E"/>
    <w:rsid w:val="000A0EDA"/>
    <w:rsid w:val="000A10FB"/>
    <w:rsid w:val="000A11B5"/>
    <w:rsid w:val="000A1370"/>
    <w:rsid w:val="000A1A5E"/>
    <w:rsid w:val="000A34BA"/>
    <w:rsid w:val="000A3CB9"/>
    <w:rsid w:val="000A4E6A"/>
    <w:rsid w:val="000A6B4F"/>
    <w:rsid w:val="000B09A8"/>
    <w:rsid w:val="000B3E57"/>
    <w:rsid w:val="000B5BEB"/>
    <w:rsid w:val="000B7281"/>
    <w:rsid w:val="000B7A54"/>
    <w:rsid w:val="000C1596"/>
    <w:rsid w:val="000C2407"/>
    <w:rsid w:val="000C2690"/>
    <w:rsid w:val="000C2937"/>
    <w:rsid w:val="000C495D"/>
    <w:rsid w:val="000C4A17"/>
    <w:rsid w:val="000C4CBF"/>
    <w:rsid w:val="000C5D0A"/>
    <w:rsid w:val="000C6AB8"/>
    <w:rsid w:val="000C7479"/>
    <w:rsid w:val="000D013E"/>
    <w:rsid w:val="000D0935"/>
    <w:rsid w:val="000D0F5F"/>
    <w:rsid w:val="000D1CF1"/>
    <w:rsid w:val="000D2C11"/>
    <w:rsid w:val="000D318B"/>
    <w:rsid w:val="000D473B"/>
    <w:rsid w:val="000E3EB2"/>
    <w:rsid w:val="000E51EA"/>
    <w:rsid w:val="000F20AD"/>
    <w:rsid w:val="000F2C6A"/>
    <w:rsid w:val="000F2D1D"/>
    <w:rsid w:val="000F3C8C"/>
    <w:rsid w:val="000F4606"/>
    <w:rsid w:val="000F4D90"/>
    <w:rsid w:val="000F5B47"/>
    <w:rsid w:val="000F5F4A"/>
    <w:rsid w:val="000F6050"/>
    <w:rsid w:val="000F715A"/>
    <w:rsid w:val="000F7ADB"/>
    <w:rsid w:val="0010103E"/>
    <w:rsid w:val="00102431"/>
    <w:rsid w:val="001068D5"/>
    <w:rsid w:val="00107706"/>
    <w:rsid w:val="00110248"/>
    <w:rsid w:val="00110484"/>
    <w:rsid w:val="00112D61"/>
    <w:rsid w:val="00113103"/>
    <w:rsid w:val="00113BAC"/>
    <w:rsid w:val="00115656"/>
    <w:rsid w:val="001167F4"/>
    <w:rsid w:val="0011724A"/>
    <w:rsid w:val="001200A7"/>
    <w:rsid w:val="00120500"/>
    <w:rsid w:val="00121C8A"/>
    <w:rsid w:val="00123768"/>
    <w:rsid w:val="00125BD3"/>
    <w:rsid w:val="00125D5C"/>
    <w:rsid w:val="00130B3E"/>
    <w:rsid w:val="001311E2"/>
    <w:rsid w:val="001317F2"/>
    <w:rsid w:val="00132129"/>
    <w:rsid w:val="00133A6A"/>
    <w:rsid w:val="00135641"/>
    <w:rsid w:val="00136456"/>
    <w:rsid w:val="0013656F"/>
    <w:rsid w:val="00136F64"/>
    <w:rsid w:val="00140889"/>
    <w:rsid w:val="00141785"/>
    <w:rsid w:val="00142773"/>
    <w:rsid w:val="001430FF"/>
    <w:rsid w:val="00143140"/>
    <w:rsid w:val="00144909"/>
    <w:rsid w:val="00144963"/>
    <w:rsid w:val="00146228"/>
    <w:rsid w:val="00147437"/>
    <w:rsid w:val="00147583"/>
    <w:rsid w:val="001477A9"/>
    <w:rsid w:val="00151FCA"/>
    <w:rsid w:val="0015394F"/>
    <w:rsid w:val="001539C8"/>
    <w:rsid w:val="00153BF1"/>
    <w:rsid w:val="00157309"/>
    <w:rsid w:val="00161254"/>
    <w:rsid w:val="0016161D"/>
    <w:rsid w:val="0016173C"/>
    <w:rsid w:val="0016256D"/>
    <w:rsid w:val="001633B2"/>
    <w:rsid w:val="00163F38"/>
    <w:rsid w:val="00164594"/>
    <w:rsid w:val="001648E7"/>
    <w:rsid w:val="00165003"/>
    <w:rsid w:val="00166A4B"/>
    <w:rsid w:val="00170336"/>
    <w:rsid w:val="00170547"/>
    <w:rsid w:val="00170E7C"/>
    <w:rsid w:val="001718A3"/>
    <w:rsid w:val="0017276E"/>
    <w:rsid w:val="001735A6"/>
    <w:rsid w:val="00173620"/>
    <w:rsid w:val="00176176"/>
    <w:rsid w:val="00177E5F"/>
    <w:rsid w:val="00181A60"/>
    <w:rsid w:val="0018296A"/>
    <w:rsid w:val="001848B9"/>
    <w:rsid w:val="001854EF"/>
    <w:rsid w:val="00185C48"/>
    <w:rsid w:val="0018662D"/>
    <w:rsid w:val="00190840"/>
    <w:rsid w:val="001909B2"/>
    <w:rsid w:val="00190CF6"/>
    <w:rsid w:val="0019173D"/>
    <w:rsid w:val="00192DAA"/>
    <w:rsid w:val="00193236"/>
    <w:rsid w:val="001A0319"/>
    <w:rsid w:val="001A1508"/>
    <w:rsid w:val="001A2E02"/>
    <w:rsid w:val="001A331F"/>
    <w:rsid w:val="001A43EC"/>
    <w:rsid w:val="001A55BD"/>
    <w:rsid w:val="001A610C"/>
    <w:rsid w:val="001A6658"/>
    <w:rsid w:val="001B1BBD"/>
    <w:rsid w:val="001B2707"/>
    <w:rsid w:val="001B324E"/>
    <w:rsid w:val="001B5E00"/>
    <w:rsid w:val="001B65D8"/>
    <w:rsid w:val="001B6CE6"/>
    <w:rsid w:val="001B6EC8"/>
    <w:rsid w:val="001B7B89"/>
    <w:rsid w:val="001C0BD8"/>
    <w:rsid w:val="001C0E9B"/>
    <w:rsid w:val="001C1398"/>
    <w:rsid w:val="001C2DA2"/>
    <w:rsid w:val="001C3947"/>
    <w:rsid w:val="001C3E1B"/>
    <w:rsid w:val="001C490E"/>
    <w:rsid w:val="001C5DA3"/>
    <w:rsid w:val="001C6768"/>
    <w:rsid w:val="001D0605"/>
    <w:rsid w:val="001D0695"/>
    <w:rsid w:val="001D1332"/>
    <w:rsid w:val="001D4BAF"/>
    <w:rsid w:val="001D6683"/>
    <w:rsid w:val="001D7329"/>
    <w:rsid w:val="001D7497"/>
    <w:rsid w:val="001E07F0"/>
    <w:rsid w:val="001E5385"/>
    <w:rsid w:val="001E7974"/>
    <w:rsid w:val="001F0192"/>
    <w:rsid w:val="001F2CA1"/>
    <w:rsid w:val="001F3483"/>
    <w:rsid w:val="001F35CB"/>
    <w:rsid w:val="001F4E11"/>
    <w:rsid w:val="001F5708"/>
    <w:rsid w:val="001F60A7"/>
    <w:rsid w:val="001F7CDE"/>
    <w:rsid w:val="00201D5E"/>
    <w:rsid w:val="002042F2"/>
    <w:rsid w:val="00205E6B"/>
    <w:rsid w:val="00206F11"/>
    <w:rsid w:val="0021155C"/>
    <w:rsid w:val="00212163"/>
    <w:rsid w:val="00215457"/>
    <w:rsid w:val="00216E07"/>
    <w:rsid w:val="00216F6E"/>
    <w:rsid w:val="002221D3"/>
    <w:rsid w:val="0022233D"/>
    <w:rsid w:val="00223C3E"/>
    <w:rsid w:val="002264FD"/>
    <w:rsid w:val="00227818"/>
    <w:rsid w:val="00227F50"/>
    <w:rsid w:val="00231194"/>
    <w:rsid w:val="00231630"/>
    <w:rsid w:val="00233C8E"/>
    <w:rsid w:val="0023403E"/>
    <w:rsid w:val="00236E6E"/>
    <w:rsid w:val="0024045B"/>
    <w:rsid w:val="00240F95"/>
    <w:rsid w:val="002433BE"/>
    <w:rsid w:val="00244A4D"/>
    <w:rsid w:val="00244CC4"/>
    <w:rsid w:val="00245682"/>
    <w:rsid w:val="00245AD0"/>
    <w:rsid w:val="00247617"/>
    <w:rsid w:val="0025001B"/>
    <w:rsid w:val="00250884"/>
    <w:rsid w:val="002508E3"/>
    <w:rsid w:val="00250B7D"/>
    <w:rsid w:val="0025314F"/>
    <w:rsid w:val="00253FF6"/>
    <w:rsid w:val="00257DEA"/>
    <w:rsid w:val="002602B1"/>
    <w:rsid w:val="002615E0"/>
    <w:rsid w:val="00261807"/>
    <w:rsid w:val="00261A99"/>
    <w:rsid w:val="0026283A"/>
    <w:rsid w:val="00263CD6"/>
    <w:rsid w:val="00265513"/>
    <w:rsid w:val="00265995"/>
    <w:rsid w:val="00266036"/>
    <w:rsid w:val="0026729E"/>
    <w:rsid w:val="0027000E"/>
    <w:rsid w:val="00270303"/>
    <w:rsid w:val="00271AE3"/>
    <w:rsid w:val="00272EC7"/>
    <w:rsid w:val="00273BAC"/>
    <w:rsid w:val="00275980"/>
    <w:rsid w:val="00276577"/>
    <w:rsid w:val="0027705E"/>
    <w:rsid w:val="00277291"/>
    <w:rsid w:val="002776E0"/>
    <w:rsid w:val="002807E7"/>
    <w:rsid w:val="0028182D"/>
    <w:rsid w:val="0028314A"/>
    <w:rsid w:val="00283E70"/>
    <w:rsid w:val="00284162"/>
    <w:rsid w:val="0028431D"/>
    <w:rsid w:val="00284BCF"/>
    <w:rsid w:val="00284FCE"/>
    <w:rsid w:val="0028513E"/>
    <w:rsid w:val="00285181"/>
    <w:rsid w:val="00285DFC"/>
    <w:rsid w:val="002867C4"/>
    <w:rsid w:val="00287B5D"/>
    <w:rsid w:val="002914ED"/>
    <w:rsid w:val="002919F9"/>
    <w:rsid w:val="002940F3"/>
    <w:rsid w:val="0029492E"/>
    <w:rsid w:val="00294C59"/>
    <w:rsid w:val="00295130"/>
    <w:rsid w:val="002960B1"/>
    <w:rsid w:val="002960E1"/>
    <w:rsid w:val="002A0C92"/>
    <w:rsid w:val="002A6B5A"/>
    <w:rsid w:val="002B1135"/>
    <w:rsid w:val="002B2C9C"/>
    <w:rsid w:val="002B34F7"/>
    <w:rsid w:val="002B370E"/>
    <w:rsid w:val="002B6885"/>
    <w:rsid w:val="002B68FB"/>
    <w:rsid w:val="002B7F53"/>
    <w:rsid w:val="002C206A"/>
    <w:rsid w:val="002C4538"/>
    <w:rsid w:val="002C68C0"/>
    <w:rsid w:val="002C76B1"/>
    <w:rsid w:val="002C7B77"/>
    <w:rsid w:val="002D058B"/>
    <w:rsid w:val="002D2FC5"/>
    <w:rsid w:val="002D497D"/>
    <w:rsid w:val="002D4F15"/>
    <w:rsid w:val="002D63A7"/>
    <w:rsid w:val="002D666C"/>
    <w:rsid w:val="002D7BD4"/>
    <w:rsid w:val="002D7E24"/>
    <w:rsid w:val="002E32B3"/>
    <w:rsid w:val="002E4097"/>
    <w:rsid w:val="002E4A99"/>
    <w:rsid w:val="002E4AF4"/>
    <w:rsid w:val="002E4DAC"/>
    <w:rsid w:val="002E5DD7"/>
    <w:rsid w:val="002E7B82"/>
    <w:rsid w:val="002F01F4"/>
    <w:rsid w:val="002F0E43"/>
    <w:rsid w:val="002F105E"/>
    <w:rsid w:val="002F188D"/>
    <w:rsid w:val="002F2637"/>
    <w:rsid w:val="002F280F"/>
    <w:rsid w:val="002F2BA5"/>
    <w:rsid w:val="002F40F0"/>
    <w:rsid w:val="002F42B4"/>
    <w:rsid w:val="002F435B"/>
    <w:rsid w:val="002F5157"/>
    <w:rsid w:val="002F5784"/>
    <w:rsid w:val="002F5AA0"/>
    <w:rsid w:val="002F6080"/>
    <w:rsid w:val="002F7088"/>
    <w:rsid w:val="002F7423"/>
    <w:rsid w:val="0030206C"/>
    <w:rsid w:val="003057CB"/>
    <w:rsid w:val="00305957"/>
    <w:rsid w:val="00305AC6"/>
    <w:rsid w:val="0030669A"/>
    <w:rsid w:val="00306C28"/>
    <w:rsid w:val="00306F7B"/>
    <w:rsid w:val="00307319"/>
    <w:rsid w:val="00312020"/>
    <w:rsid w:val="003127CD"/>
    <w:rsid w:val="00312979"/>
    <w:rsid w:val="003135B6"/>
    <w:rsid w:val="00314F0C"/>
    <w:rsid w:val="00315425"/>
    <w:rsid w:val="00315601"/>
    <w:rsid w:val="0031569B"/>
    <w:rsid w:val="00315F77"/>
    <w:rsid w:val="0031673A"/>
    <w:rsid w:val="00316F6B"/>
    <w:rsid w:val="00317EBB"/>
    <w:rsid w:val="00320AB0"/>
    <w:rsid w:val="0032271D"/>
    <w:rsid w:val="003232BA"/>
    <w:rsid w:val="0032476B"/>
    <w:rsid w:val="00325402"/>
    <w:rsid w:val="00325D24"/>
    <w:rsid w:val="00327A5D"/>
    <w:rsid w:val="00327BEF"/>
    <w:rsid w:val="003310F1"/>
    <w:rsid w:val="003347AA"/>
    <w:rsid w:val="00335934"/>
    <w:rsid w:val="00336035"/>
    <w:rsid w:val="003415C6"/>
    <w:rsid w:val="0034191C"/>
    <w:rsid w:val="00341A15"/>
    <w:rsid w:val="00342DD8"/>
    <w:rsid w:val="00342F9B"/>
    <w:rsid w:val="0034533B"/>
    <w:rsid w:val="00347E2C"/>
    <w:rsid w:val="00350022"/>
    <w:rsid w:val="003503FC"/>
    <w:rsid w:val="00351BBA"/>
    <w:rsid w:val="003522F3"/>
    <w:rsid w:val="003555EB"/>
    <w:rsid w:val="0035584E"/>
    <w:rsid w:val="00356239"/>
    <w:rsid w:val="00356542"/>
    <w:rsid w:val="00357279"/>
    <w:rsid w:val="00357D95"/>
    <w:rsid w:val="0036079D"/>
    <w:rsid w:val="00360BAE"/>
    <w:rsid w:val="00361179"/>
    <w:rsid w:val="00361D0D"/>
    <w:rsid w:val="00362A5F"/>
    <w:rsid w:val="0036375E"/>
    <w:rsid w:val="00364334"/>
    <w:rsid w:val="00364C61"/>
    <w:rsid w:val="00365B62"/>
    <w:rsid w:val="00366264"/>
    <w:rsid w:val="003663C2"/>
    <w:rsid w:val="003665E5"/>
    <w:rsid w:val="0036666E"/>
    <w:rsid w:val="003674D6"/>
    <w:rsid w:val="003703A6"/>
    <w:rsid w:val="00370D83"/>
    <w:rsid w:val="00370E90"/>
    <w:rsid w:val="003727A9"/>
    <w:rsid w:val="003729CC"/>
    <w:rsid w:val="0037336D"/>
    <w:rsid w:val="00374317"/>
    <w:rsid w:val="00376075"/>
    <w:rsid w:val="00377346"/>
    <w:rsid w:val="00381313"/>
    <w:rsid w:val="00381342"/>
    <w:rsid w:val="00381E86"/>
    <w:rsid w:val="003838A6"/>
    <w:rsid w:val="00383C55"/>
    <w:rsid w:val="003843C8"/>
    <w:rsid w:val="003844AC"/>
    <w:rsid w:val="00386961"/>
    <w:rsid w:val="00387C4A"/>
    <w:rsid w:val="00390FA9"/>
    <w:rsid w:val="00392677"/>
    <w:rsid w:val="00392FEC"/>
    <w:rsid w:val="00393406"/>
    <w:rsid w:val="0039375F"/>
    <w:rsid w:val="00393DD1"/>
    <w:rsid w:val="00394708"/>
    <w:rsid w:val="0039498F"/>
    <w:rsid w:val="0039535B"/>
    <w:rsid w:val="00397F59"/>
    <w:rsid w:val="003A096C"/>
    <w:rsid w:val="003A133D"/>
    <w:rsid w:val="003A136C"/>
    <w:rsid w:val="003A20D5"/>
    <w:rsid w:val="003A382D"/>
    <w:rsid w:val="003A4447"/>
    <w:rsid w:val="003A7920"/>
    <w:rsid w:val="003B2B22"/>
    <w:rsid w:val="003B3066"/>
    <w:rsid w:val="003B3D2B"/>
    <w:rsid w:val="003B45FA"/>
    <w:rsid w:val="003B4B1E"/>
    <w:rsid w:val="003B5539"/>
    <w:rsid w:val="003C0D9F"/>
    <w:rsid w:val="003C16AF"/>
    <w:rsid w:val="003C18E2"/>
    <w:rsid w:val="003C273F"/>
    <w:rsid w:val="003C2791"/>
    <w:rsid w:val="003C389B"/>
    <w:rsid w:val="003C5754"/>
    <w:rsid w:val="003C5984"/>
    <w:rsid w:val="003C73C8"/>
    <w:rsid w:val="003C776A"/>
    <w:rsid w:val="003D1A8F"/>
    <w:rsid w:val="003D3513"/>
    <w:rsid w:val="003D56B9"/>
    <w:rsid w:val="003D71EE"/>
    <w:rsid w:val="003E0B0C"/>
    <w:rsid w:val="003E235B"/>
    <w:rsid w:val="003E32BC"/>
    <w:rsid w:val="003E336F"/>
    <w:rsid w:val="003E3448"/>
    <w:rsid w:val="003E3AC3"/>
    <w:rsid w:val="003E5BF9"/>
    <w:rsid w:val="003E668B"/>
    <w:rsid w:val="003E7330"/>
    <w:rsid w:val="003F03B4"/>
    <w:rsid w:val="003F16F1"/>
    <w:rsid w:val="003F3698"/>
    <w:rsid w:val="003F4290"/>
    <w:rsid w:val="003F77D3"/>
    <w:rsid w:val="00402094"/>
    <w:rsid w:val="00403265"/>
    <w:rsid w:val="004033C7"/>
    <w:rsid w:val="004037FE"/>
    <w:rsid w:val="00403B38"/>
    <w:rsid w:val="00403C8F"/>
    <w:rsid w:val="00405F0B"/>
    <w:rsid w:val="00406A6B"/>
    <w:rsid w:val="00407ADA"/>
    <w:rsid w:val="0041243D"/>
    <w:rsid w:val="00412756"/>
    <w:rsid w:val="00413A4D"/>
    <w:rsid w:val="00413B31"/>
    <w:rsid w:val="00414652"/>
    <w:rsid w:val="00415BF6"/>
    <w:rsid w:val="004164BD"/>
    <w:rsid w:val="00421283"/>
    <w:rsid w:val="00422C95"/>
    <w:rsid w:val="00423472"/>
    <w:rsid w:val="004244A4"/>
    <w:rsid w:val="00424ED2"/>
    <w:rsid w:val="00425AA0"/>
    <w:rsid w:val="00425F6F"/>
    <w:rsid w:val="0042633B"/>
    <w:rsid w:val="00430E48"/>
    <w:rsid w:val="00432985"/>
    <w:rsid w:val="00432B66"/>
    <w:rsid w:val="00432CA8"/>
    <w:rsid w:val="00432F5B"/>
    <w:rsid w:val="00433161"/>
    <w:rsid w:val="00433692"/>
    <w:rsid w:val="004343CA"/>
    <w:rsid w:val="0043491F"/>
    <w:rsid w:val="004352AA"/>
    <w:rsid w:val="00436D8B"/>
    <w:rsid w:val="0043752C"/>
    <w:rsid w:val="00440543"/>
    <w:rsid w:val="00442948"/>
    <w:rsid w:val="00442E07"/>
    <w:rsid w:val="00444301"/>
    <w:rsid w:val="004450B7"/>
    <w:rsid w:val="004476AE"/>
    <w:rsid w:val="00447BD2"/>
    <w:rsid w:val="00450B07"/>
    <w:rsid w:val="00452949"/>
    <w:rsid w:val="00452FA3"/>
    <w:rsid w:val="004554E0"/>
    <w:rsid w:val="00455740"/>
    <w:rsid w:val="0045591F"/>
    <w:rsid w:val="004559E1"/>
    <w:rsid w:val="00456BE3"/>
    <w:rsid w:val="00457DE6"/>
    <w:rsid w:val="00461BE2"/>
    <w:rsid w:val="00465CC2"/>
    <w:rsid w:val="004662F3"/>
    <w:rsid w:val="00467322"/>
    <w:rsid w:val="004676FA"/>
    <w:rsid w:val="00471215"/>
    <w:rsid w:val="00471D23"/>
    <w:rsid w:val="0047253D"/>
    <w:rsid w:val="0047308E"/>
    <w:rsid w:val="00473A5C"/>
    <w:rsid w:val="004743D5"/>
    <w:rsid w:val="0047461F"/>
    <w:rsid w:val="004771C7"/>
    <w:rsid w:val="00477342"/>
    <w:rsid w:val="004778CA"/>
    <w:rsid w:val="004779B1"/>
    <w:rsid w:val="00477A54"/>
    <w:rsid w:val="00481287"/>
    <w:rsid w:val="0048247D"/>
    <w:rsid w:val="0048384D"/>
    <w:rsid w:val="00483C76"/>
    <w:rsid w:val="004847A6"/>
    <w:rsid w:val="00487123"/>
    <w:rsid w:val="00487FA0"/>
    <w:rsid w:val="00490562"/>
    <w:rsid w:val="00490CC1"/>
    <w:rsid w:val="00490CFD"/>
    <w:rsid w:val="00491E2C"/>
    <w:rsid w:val="00492451"/>
    <w:rsid w:val="00493282"/>
    <w:rsid w:val="00495AC5"/>
    <w:rsid w:val="00496C26"/>
    <w:rsid w:val="00496E9E"/>
    <w:rsid w:val="00497ACD"/>
    <w:rsid w:val="004A27D0"/>
    <w:rsid w:val="004A2E94"/>
    <w:rsid w:val="004A5950"/>
    <w:rsid w:val="004A7251"/>
    <w:rsid w:val="004A7DDC"/>
    <w:rsid w:val="004B05BB"/>
    <w:rsid w:val="004B0655"/>
    <w:rsid w:val="004B0EC3"/>
    <w:rsid w:val="004B12D4"/>
    <w:rsid w:val="004B1F35"/>
    <w:rsid w:val="004B3104"/>
    <w:rsid w:val="004B3347"/>
    <w:rsid w:val="004B3885"/>
    <w:rsid w:val="004B4485"/>
    <w:rsid w:val="004B578A"/>
    <w:rsid w:val="004B7188"/>
    <w:rsid w:val="004B73A6"/>
    <w:rsid w:val="004C071A"/>
    <w:rsid w:val="004C5D2C"/>
    <w:rsid w:val="004C7712"/>
    <w:rsid w:val="004C78B6"/>
    <w:rsid w:val="004D0DFE"/>
    <w:rsid w:val="004D1106"/>
    <w:rsid w:val="004D2231"/>
    <w:rsid w:val="004D4107"/>
    <w:rsid w:val="004D5C57"/>
    <w:rsid w:val="004D61D1"/>
    <w:rsid w:val="004D7444"/>
    <w:rsid w:val="004E0219"/>
    <w:rsid w:val="004E084F"/>
    <w:rsid w:val="004E1C6D"/>
    <w:rsid w:val="004E5566"/>
    <w:rsid w:val="004E6723"/>
    <w:rsid w:val="004E790D"/>
    <w:rsid w:val="004F0AAA"/>
    <w:rsid w:val="004F1D5F"/>
    <w:rsid w:val="004F2FDC"/>
    <w:rsid w:val="004F6456"/>
    <w:rsid w:val="004F6489"/>
    <w:rsid w:val="004F6CFB"/>
    <w:rsid w:val="004F7AE3"/>
    <w:rsid w:val="005003D6"/>
    <w:rsid w:val="00500B87"/>
    <w:rsid w:val="0050134E"/>
    <w:rsid w:val="005020E2"/>
    <w:rsid w:val="0050418C"/>
    <w:rsid w:val="00504E15"/>
    <w:rsid w:val="00504F27"/>
    <w:rsid w:val="00505648"/>
    <w:rsid w:val="00505BEA"/>
    <w:rsid w:val="00506346"/>
    <w:rsid w:val="00506EA8"/>
    <w:rsid w:val="00507AE2"/>
    <w:rsid w:val="00511CCF"/>
    <w:rsid w:val="00512767"/>
    <w:rsid w:val="00512D0D"/>
    <w:rsid w:val="005146F8"/>
    <w:rsid w:val="00514DA0"/>
    <w:rsid w:val="00517144"/>
    <w:rsid w:val="00520776"/>
    <w:rsid w:val="00521085"/>
    <w:rsid w:val="00522A97"/>
    <w:rsid w:val="00522E33"/>
    <w:rsid w:val="00524700"/>
    <w:rsid w:val="0052677A"/>
    <w:rsid w:val="00526CBB"/>
    <w:rsid w:val="00527628"/>
    <w:rsid w:val="00530474"/>
    <w:rsid w:val="00530560"/>
    <w:rsid w:val="005316ED"/>
    <w:rsid w:val="00531F45"/>
    <w:rsid w:val="00532082"/>
    <w:rsid w:val="00532FF3"/>
    <w:rsid w:val="00533207"/>
    <w:rsid w:val="0053424B"/>
    <w:rsid w:val="00536287"/>
    <w:rsid w:val="00536AAF"/>
    <w:rsid w:val="00536CD4"/>
    <w:rsid w:val="0053754F"/>
    <w:rsid w:val="00540309"/>
    <w:rsid w:val="00541D5A"/>
    <w:rsid w:val="00543303"/>
    <w:rsid w:val="0054351D"/>
    <w:rsid w:val="00543A31"/>
    <w:rsid w:val="00543E59"/>
    <w:rsid w:val="00544B0B"/>
    <w:rsid w:val="00545781"/>
    <w:rsid w:val="00545999"/>
    <w:rsid w:val="005476CA"/>
    <w:rsid w:val="00547DAD"/>
    <w:rsid w:val="00547FC8"/>
    <w:rsid w:val="0055106F"/>
    <w:rsid w:val="005511D8"/>
    <w:rsid w:val="0055441D"/>
    <w:rsid w:val="00554F6C"/>
    <w:rsid w:val="00555AF4"/>
    <w:rsid w:val="00555B3D"/>
    <w:rsid w:val="00555C04"/>
    <w:rsid w:val="005578A3"/>
    <w:rsid w:val="00560D97"/>
    <w:rsid w:val="00561036"/>
    <w:rsid w:val="005630E4"/>
    <w:rsid w:val="00564F24"/>
    <w:rsid w:val="00565CA6"/>
    <w:rsid w:val="005667B6"/>
    <w:rsid w:val="00571257"/>
    <w:rsid w:val="00571F9A"/>
    <w:rsid w:val="005732FB"/>
    <w:rsid w:val="005748F3"/>
    <w:rsid w:val="00574F81"/>
    <w:rsid w:val="00576786"/>
    <w:rsid w:val="00581C52"/>
    <w:rsid w:val="00582ACE"/>
    <w:rsid w:val="0058498D"/>
    <w:rsid w:val="0058714A"/>
    <w:rsid w:val="00587EE3"/>
    <w:rsid w:val="00591CF0"/>
    <w:rsid w:val="00591CF4"/>
    <w:rsid w:val="00591FA7"/>
    <w:rsid w:val="00592033"/>
    <w:rsid w:val="00593B59"/>
    <w:rsid w:val="00594F84"/>
    <w:rsid w:val="00595F67"/>
    <w:rsid w:val="005A0221"/>
    <w:rsid w:val="005A03AC"/>
    <w:rsid w:val="005A0E70"/>
    <w:rsid w:val="005A102A"/>
    <w:rsid w:val="005A309E"/>
    <w:rsid w:val="005A34D6"/>
    <w:rsid w:val="005A6014"/>
    <w:rsid w:val="005A786D"/>
    <w:rsid w:val="005B0E7C"/>
    <w:rsid w:val="005B46B6"/>
    <w:rsid w:val="005B7CCB"/>
    <w:rsid w:val="005C0F93"/>
    <w:rsid w:val="005C22B9"/>
    <w:rsid w:val="005C3257"/>
    <w:rsid w:val="005C3375"/>
    <w:rsid w:val="005C42D2"/>
    <w:rsid w:val="005C61B4"/>
    <w:rsid w:val="005C78A4"/>
    <w:rsid w:val="005D1CDB"/>
    <w:rsid w:val="005D229B"/>
    <w:rsid w:val="005D235C"/>
    <w:rsid w:val="005D323B"/>
    <w:rsid w:val="005D3BA0"/>
    <w:rsid w:val="005D61CB"/>
    <w:rsid w:val="005D6E88"/>
    <w:rsid w:val="005D6F6A"/>
    <w:rsid w:val="005D7076"/>
    <w:rsid w:val="005D74E9"/>
    <w:rsid w:val="005D7556"/>
    <w:rsid w:val="005D7BE7"/>
    <w:rsid w:val="005E0011"/>
    <w:rsid w:val="005E0E5E"/>
    <w:rsid w:val="005E1E0C"/>
    <w:rsid w:val="005E2336"/>
    <w:rsid w:val="005E2481"/>
    <w:rsid w:val="005E26C8"/>
    <w:rsid w:val="005E4D3B"/>
    <w:rsid w:val="005E506A"/>
    <w:rsid w:val="005E5782"/>
    <w:rsid w:val="005E62F9"/>
    <w:rsid w:val="005E67EF"/>
    <w:rsid w:val="005F0C04"/>
    <w:rsid w:val="005F0F79"/>
    <w:rsid w:val="005F143D"/>
    <w:rsid w:val="005F3DC2"/>
    <w:rsid w:val="005F5FA5"/>
    <w:rsid w:val="005F6D1E"/>
    <w:rsid w:val="005F781D"/>
    <w:rsid w:val="006006C7"/>
    <w:rsid w:val="00601FA8"/>
    <w:rsid w:val="00602F44"/>
    <w:rsid w:val="00605FB7"/>
    <w:rsid w:val="00606232"/>
    <w:rsid w:val="006073DA"/>
    <w:rsid w:val="00611DF5"/>
    <w:rsid w:val="0061357E"/>
    <w:rsid w:val="006148E4"/>
    <w:rsid w:val="00617DC8"/>
    <w:rsid w:val="006222CD"/>
    <w:rsid w:val="00624383"/>
    <w:rsid w:val="00625CF9"/>
    <w:rsid w:val="0062686D"/>
    <w:rsid w:val="00627F9A"/>
    <w:rsid w:val="00631445"/>
    <w:rsid w:val="0063237E"/>
    <w:rsid w:val="00632DF1"/>
    <w:rsid w:val="00632F2A"/>
    <w:rsid w:val="00634785"/>
    <w:rsid w:val="0063484F"/>
    <w:rsid w:val="00634873"/>
    <w:rsid w:val="006357A7"/>
    <w:rsid w:val="00637B28"/>
    <w:rsid w:val="00637C1D"/>
    <w:rsid w:val="006452AC"/>
    <w:rsid w:val="0064558A"/>
    <w:rsid w:val="006458AB"/>
    <w:rsid w:val="006475F2"/>
    <w:rsid w:val="00650E44"/>
    <w:rsid w:val="00650F1E"/>
    <w:rsid w:val="006516AC"/>
    <w:rsid w:val="00651FE9"/>
    <w:rsid w:val="00653378"/>
    <w:rsid w:val="00654F46"/>
    <w:rsid w:val="00655075"/>
    <w:rsid w:val="00655B95"/>
    <w:rsid w:val="00657D94"/>
    <w:rsid w:val="00657E07"/>
    <w:rsid w:val="006611EC"/>
    <w:rsid w:val="00661746"/>
    <w:rsid w:val="00664563"/>
    <w:rsid w:val="006645A4"/>
    <w:rsid w:val="006649A9"/>
    <w:rsid w:val="00665579"/>
    <w:rsid w:val="006674F7"/>
    <w:rsid w:val="0067108E"/>
    <w:rsid w:val="00671AB1"/>
    <w:rsid w:val="00673307"/>
    <w:rsid w:val="00673483"/>
    <w:rsid w:val="0067413B"/>
    <w:rsid w:val="006758E9"/>
    <w:rsid w:val="00676C6A"/>
    <w:rsid w:val="00677AF6"/>
    <w:rsid w:val="0068003B"/>
    <w:rsid w:val="006803F5"/>
    <w:rsid w:val="00680524"/>
    <w:rsid w:val="00683819"/>
    <w:rsid w:val="00685E1F"/>
    <w:rsid w:val="00690505"/>
    <w:rsid w:val="00691A3B"/>
    <w:rsid w:val="00692FE8"/>
    <w:rsid w:val="006950D8"/>
    <w:rsid w:val="00695441"/>
    <w:rsid w:val="006959B0"/>
    <w:rsid w:val="00695C7C"/>
    <w:rsid w:val="00696AB1"/>
    <w:rsid w:val="006A09CE"/>
    <w:rsid w:val="006A3175"/>
    <w:rsid w:val="006A3E69"/>
    <w:rsid w:val="006A5EBE"/>
    <w:rsid w:val="006A6056"/>
    <w:rsid w:val="006A61F0"/>
    <w:rsid w:val="006A67DA"/>
    <w:rsid w:val="006A7A22"/>
    <w:rsid w:val="006B0546"/>
    <w:rsid w:val="006B0D06"/>
    <w:rsid w:val="006B23E0"/>
    <w:rsid w:val="006B305B"/>
    <w:rsid w:val="006B3484"/>
    <w:rsid w:val="006B3F2C"/>
    <w:rsid w:val="006B45DF"/>
    <w:rsid w:val="006B5A1D"/>
    <w:rsid w:val="006B7990"/>
    <w:rsid w:val="006C0583"/>
    <w:rsid w:val="006C1757"/>
    <w:rsid w:val="006C21B7"/>
    <w:rsid w:val="006C2B0B"/>
    <w:rsid w:val="006C3132"/>
    <w:rsid w:val="006C3C53"/>
    <w:rsid w:val="006C4F3C"/>
    <w:rsid w:val="006C51A2"/>
    <w:rsid w:val="006C6CBC"/>
    <w:rsid w:val="006C6FE2"/>
    <w:rsid w:val="006C71A1"/>
    <w:rsid w:val="006C75EB"/>
    <w:rsid w:val="006C7992"/>
    <w:rsid w:val="006D3E1A"/>
    <w:rsid w:val="006D7090"/>
    <w:rsid w:val="006D756B"/>
    <w:rsid w:val="006D7E63"/>
    <w:rsid w:val="006E0631"/>
    <w:rsid w:val="006E1D00"/>
    <w:rsid w:val="006E2562"/>
    <w:rsid w:val="006E29FB"/>
    <w:rsid w:val="006E3033"/>
    <w:rsid w:val="006E3EEF"/>
    <w:rsid w:val="006E40BD"/>
    <w:rsid w:val="006E43D7"/>
    <w:rsid w:val="006E4841"/>
    <w:rsid w:val="006E52FE"/>
    <w:rsid w:val="006E5DE2"/>
    <w:rsid w:val="006F0B11"/>
    <w:rsid w:val="006F0B8B"/>
    <w:rsid w:val="006F263A"/>
    <w:rsid w:val="006F2AC2"/>
    <w:rsid w:val="006F50CA"/>
    <w:rsid w:val="006F50D0"/>
    <w:rsid w:val="006F513D"/>
    <w:rsid w:val="006F628D"/>
    <w:rsid w:val="00701DC9"/>
    <w:rsid w:val="00704595"/>
    <w:rsid w:val="00705047"/>
    <w:rsid w:val="0071084D"/>
    <w:rsid w:val="007109BC"/>
    <w:rsid w:val="00711F32"/>
    <w:rsid w:val="007134B3"/>
    <w:rsid w:val="00713534"/>
    <w:rsid w:val="007145C5"/>
    <w:rsid w:val="00715977"/>
    <w:rsid w:val="00716CE6"/>
    <w:rsid w:val="00717DDE"/>
    <w:rsid w:val="007207F7"/>
    <w:rsid w:val="007213A8"/>
    <w:rsid w:val="00721A23"/>
    <w:rsid w:val="007227CB"/>
    <w:rsid w:val="00723978"/>
    <w:rsid w:val="00723CD9"/>
    <w:rsid w:val="0072436B"/>
    <w:rsid w:val="0072458E"/>
    <w:rsid w:val="007266A0"/>
    <w:rsid w:val="007273A1"/>
    <w:rsid w:val="00727C9B"/>
    <w:rsid w:val="00730A46"/>
    <w:rsid w:val="00730AD0"/>
    <w:rsid w:val="00731F4E"/>
    <w:rsid w:val="00732343"/>
    <w:rsid w:val="00733120"/>
    <w:rsid w:val="00736207"/>
    <w:rsid w:val="007378B8"/>
    <w:rsid w:val="007378D9"/>
    <w:rsid w:val="00740088"/>
    <w:rsid w:val="00741B36"/>
    <w:rsid w:val="00743204"/>
    <w:rsid w:val="00747C9D"/>
    <w:rsid w:val="00750F51"/>
    <w:rsid w:val="0075358B"/>
    <w:rsid w:val="007535E6"/>
    <w:rsid w:val="007578E7"/>
    <w:rsid w:val="007628DC"/>
    <w:rsid w:val="00762BF0"/>
    <w:rsid w:val="0076325F"/>
    <w:rsid w:val="007633FC"/>
    <w:rsid w:val="0076441E"/>
    <w:rsid w:val="0076552F"/>
    <w:rsid w:val="007658C6"/>
    <w:rsid w:val="007669CB"/>
    <w:rsid w:val="00766D91"/>
    <w:rsid w:val="00767C41"/>
    <w:rsid w:val="007706DF"/>
    <w:rsid w:val="00770BBA"/>
    <w:rsid w:val="00770E2D"/>
    <w:rsid w:val="00771397"/>
    <w:rsid w:val="0077176E"/>
    <w:rsid w:val="00771C63"/>
    <w:rsid w:val="0077213C"/>
    <w:rsid w:val="00772872"/>
    <w:rsid w:val="007732D8"/>
    <w:rsid w:val="00773C19"/>
    <w:rsid w:val="00773EA4"/>
    <w:rsid w:val="00776AEF"/>
    <w:rsid w:val="00776D0C"/>
    <w:rsid w:val="007779A0"/>
    <w:rsid w:val="0078046F"/>
    <w:rsid w:val="00780D94"/>
    <w:rsid w:val="00780F8C"/>
    <w:rsid w:val="00781B83"/>
    <w:rsid w:val="00781D26"/>
    <w:rsid w:val="007821FB"/>
    <w:rsid w:val="0078539D"/>
    <w:rsid w:val="007860C3"/>
    <w:rsid w:val="007873E6"/>
    <w:rsid w:val="007916FE"/>
    <w:rsid w:val="00791779"/>
    <w:rsid w:val="00792148"/>
    <w:rsid w:val="00792F34"/>
    <w:rsid w:val="00794510"/>
    <w:rsid w:val="00797619"/>
    <w:rsid w:val="007978D3"/>
    <w:rsid w:val="00797998"/>
    <w:rsid w:val="007979F0"/>
    <w:rsid w:val="007A0BAD"/>
    <w:rsid w:val="007A1BF0"/>
    <w:rsid w:val="007A3123"/>
    <w:rsid w:val="007A3716"/>
    <w:rsid w:val="007A37D3"/>
    <w:rsid w:val="007A5CD3"/>
    <w:rsid w:val="007B40DE"/>
    <w:rsid w:val="007B42FD"/>
    <w:rsid w:val="007B48F8"/>
    <w:rsid w:val="007B4B93"/>
    <w:rsid w:val="007B4E72"/>
    <w:rsid w:val="007B596F"/>
    <w:rsid w:val="007B7701"/>
    <w:rsid w:val="007C0038"/>
    <w:rsid w:val="007C452A"/>
    <w:rsid w:val="007C5184"/>
    <w:rsid w:val="007C5EA1"/>
    <w:rsid w:val="007C6F7E"/>
    <w:rsid w:val="007C7143"/>
    <w:rsid w:val="007D1054"/>
    <w:rsid w:val="007D1757"/>
    <w:rsid w:val="007D30E4"/>
    <w:rsid w:val="007D350B"/>
    <w:rsid w:val="007D4D9A"/>
    <w:rsid w:val="007D50A2"/>
    <w:rsid w:val="007D58E4"/>
    <w:rsid w:val="007D6689"/>
    <w:rsid w:val="007D6E03"/>
    <w:rsid w:val="007E0E88"/>
    <w:rsid w:val="007E0F1A"/>
    <w:rsid w:val="007E1456"/>
    <w:rsid w:val="007E2CA0"/>
    <w:rsid w:val="007E2E3F"/>
    <w:rsid w:val="007E3731"/>
    <w:rsid w:val="007E58D1"/>
    <w:rsid w:val="007E5F34"/>
    <w:rsid w:val="007E60F2"/>
    <w:rsid w:val="007E66F8"/>
    <w:rsid w:val="007E7158"/>
    <w:rsid w:val="007F05F5"/>
    <w:rsid w:val="007F149F"/>
    <w:rsid w:val="007F1FFD"/>
    <w:rsid w:val="007F2E4E"/>
    <w:rsid w:val="007F3B40"/>
    <w:rsid w:val="007F3B7D"/>
    <w:rsid w:val="007F498F"/>
    <w:rsid w:val="007F4F85"/>
    <w:rsid w:val="007F7F81"/>
    <w:rsid w:val="00800538"/>
    <w:rsid w:val="008012C0"/>
    <w:rsid w:val="008028F6"/>
    <w:rsid w:val="00804C88"/>
    <w:rsid w:val="00807E52"/>
    <w:rsid w:val="00810D66"/>
    <w:rsid w:val="00812AF0"/>
    <w:rsid w:val="00812EAD"/>
    <w:rsid w:val="00814335"/>
    <w:rsid w:val="00816F8A"/>
    <w:rsid w:val="00817EE8"/>
    <w:rsid w:val="00820F28"/>
    <w:rsid w:val="00821BAE"/>
    <w:rsid w:val="00821D7C"/>
    <w:rsid w:val="00821F57"/>
    <w:rsid w:val="00823B21"/>
    <w:rsid w:val="0082529D"/>
    <w:rsid w:val="00826D51"/>
    <w:rsid w:val="0082784F"/>
    <w:rsid w:val="00827EA2"/>
    <w:rsid w:val="00830585"/>
    <w:rsid w:val="0083349D"/>
    <w:rsid w:val="00834351"/>
    <w:rsid w:val="00834381"/>
    <w:rsid w:val="00835C7F"/>
    <w:rsid w:val="00836B22"/>
    <w:rsid w:val="00837D1F"/>
    <w:rsid w:val="00840186"/>
    <w:rsid w:val="00840F97"/>
    <w:rsid w:val="00843411"/>
    <w:rsid w:val="00844123"/>
    <w:rsid w:val="00845532"/>
    <w:rsid w:val="008457F1"/>
    <w:rsid w:val="00846047"/>
    <w:rsid w:val="008467AA"/>
    <w:rsid w:val="00846DB6"/>
    <w:rsid w:val="00846DFD"/>
    <w:rsid w:val="00847941"/>
    <w:rsid w:val="0085191F"/>
    <w:rsid w:val="0085223C"/>
    <w:rsid w:val="008543E6"/>
    <w:rsid w:val="0085448B"/>
    <w:rsid w:val="0085466F"/>
    <w:rsid w:val="00854711"/>
    <w:rsid w:val="008549A1"/>
    <w:rsid w:val="008556FD"/>
    <w:rsid w:val="00855AA7"/>
    <w:rsid w:val="00856E75"/>
    <w:rsid w:val="00857B18"/>
    <w:rsid w:val="0086196E"/>
    <w:rsid w:val="00864285"/>
    <w:rsid w:val="00864DB9"/>
    <w:rsid w:val="0086638B"/>
    <w:rsid w:val="00866F0A"/>
    <w:rsid w:val="00867CF3"/>
    <w:rsid w:val="008707ED"/>
    <w:rsid w:val="00871807"/>
    <w:rsid w:val="00872A6B"/>
    <w:rsid w:val="008745E6"/>
    <w:rsid w:val="008748DB"/>
    <w:rsid w:val="0087525E"/>
    <w:rsid w:val="00876569"/>
    <w:rsid w:val="00880414"/>
    <w:rsid w:val="00881DED"/>
    <w:rsid w:val="00882171"/>
    <w:rsid w:val="00882ECC"/>
    <w:rsid w:val="00882ED6"/>
    <w:rsid w:val="008831AA"/>
    <w:rsid w:val="00883CBE"/>
    <w:rsid w:val="008846AF"/>
    <w:rsid w:val="008847BB"/>
    <w:rsid w:val="0088590D"/>
    <w:rsid w:val="00891C20"/>
    <w:rsid w:val="00892632"/>
    <w:rsid w:val="008940A8"/>
    <w:rsid w:val="0089425B"/>
    <w:rsid w:val="00894912"/>
    <w:rsid w:val="00896AA7"/>
    <w:rsid w:val="00896FD6"/>
    <w:rsid w:val="00897017"/>
    <w:rsid w:val="008976C9"/>
    <w:rsid w:val="008A0254"/>
    <w:rsid w:val="008A1329"/>
    <w:rsid w:val="008A28A8"/>
    <w:rsid w:val="008A2ADB"/>
    <w:rsid w:val="008A38D0"/>
    <w:rsid w:val="008A472C"/>
    <w:rsid w:val="008A4DE3"/>
    <w:rsid w:val="008A4F1D"/>
    <w:rsid w:val="008A6BD6"/>
    <w:rsid w:val="008A7739"/>
    <w:rsid w:val="008B1063"/>
    <w:rsid w:val="008B1607"/>
    <w:rsid w:val="008B3477"/>
    <w:rsid w:val="008B4E31"/>
    <w:rsid w:val="008B4FD4"/>
    <w:rsid w:val="008B5260"/>
    <w:rsid w:val="008B79E1"/>
    <w:rsid w:val="008C01FD"/>
    <w:rsid w:val="008C0B61"/>
    <w:rsid w:val="008C2AC9"/>
    <w:rsid w:val="008C36A6"/>
    <w:rsid w:val="008C491C"/>
    <w:rsid w:val="008C5AD7"/>
    <w:rsid w:val="008C6E6D"/>
    <w:rsid w:val="008C77C9"/>
    <w:rsid w:val="008C79CA"/>
    <w:rsid w:val="008D1191"/>
    <w:rsid w:val="008D20C0"/>
    <w:rsid w:val="008D2290"/>
    <w:rsid w:val="008D43C0"/>
    <w:rsid w:val="008D4D81"/>
    <w:rsid w:val="008D60DB"/>
    <w:rsid w:val="008E3893"/>
    <w:rsid w:val="008F09DC"/>
    <w:rsid w:val="008F0AE4"/>
    <w:rsid w:val="008F1096"/>
    <w:rsid w:val="008F190B"/>
    <w:rsid w:val="008F234D"/>
    <w:rsid w:val="008F24CF"/>
    <w:rsid w:val="008F25E1"/>
    <w:rsid w:val="008F2746"/>
    <w:rsid w:val="008F2E2E"/>
    <w:rsid w:val="008F32FB"/>
    <w:rsid w:val="008F3CE1"/>
    <w:rsid w:val="008F4088"/>
    <w:rsid w:val="008F5567"/>
    <w:rsid w:val="008F64DC"/>
    <w:rsid w:val="008F6F68"/>
    <w:rsid w:val="008F79CA"/>
    <w:rsid w:val="00901535"/>
    <w:rsid w:val="0090205B"/>
    <w:rsid w:val="0090212B"/>
    <w:rsid w:val="00903050"/>
    <w:rsid w:val="009041DE"/>
    <w:rsid w:val="00906EBC"/>
    <w:rsid w:val="0090751C"/>
    <w:rsid w:val="009106A1"/>
    <w:rsid w:val="00913A8E"/>
    <w:rsid w:val="00914AE6"/>
    <w:rsid w:val="009168B2"/>
    <w:rsid w:val="00920333"/>
    <w:rsid w:val="00920E81"/>
    <w:rsid w:val="0092509F"/>
    <w:rsid w:val="00925E71"/>
    <w:rsid w:val="00926451"/>
    <w:rsid w:val="00927619"/>
    <w:rsid w:val="00930469"/>
    <w:rsid w:val="009309DA"/>
    <w:rsid w:val="00931318"/>
    <w:rsid w:val="00931CA4"/>
    <w:rsid w:val="00932A52"/>
    <w:rsid w:val="00936F52"/>
    <w:rsid w:val="00937381"/>
    <w:rsid w:val="00937B57"/>
    <w:rsid w:val="00940F49"/>
    <w:rsid w:val="009411F6"/>
    <w:rsid w:val="00942A7C"/>
    <w:rsid w:val="0094460A"/>
    <w:rsid w:val="00945250"/>
    <w:rsid w:val="00947864"/>
    <w:rsid w:val="0095361B"/>
    <w:rsid w:val="009544B9"/>
    <w:rsid w:val="009566BB"/>
    <w:rsid w:val="0096048D"/>
    <w:rsid w:val="00961A6F"/>
    <w:rsid w:val="009623A7"/>
    <w:rsid w:val="00963CB6"/>
    <w:rsid w:val="009643CF"/>
    <w:rsid w:val="00965045"/>
    <w:rsid w:val="00965FF1"/>
    <w:rsid w:val="009665FB"/>
    <w:rsid w:val="00967A86"/>
    <w:rsid w:val="00971584"/>
    <w:rsid w:val="0097162D"/>
    <w:rsid w:val="00971EE1"/>
    <w:rsid w:val="00972491"/>
    <w:rsid w:val="009726DC"/>
    <w:rsid w:val="00972847"/>
    <w:rsid w:val="00973AA3"/>
    <w:rsid w:val="00974120"/>
    <w:rsid w:val="00974830"/>
    <w:rsid w:val="00974FD9"/>
    <w:rsid w:val="0097525B"/>
    <w:rsid w:val="0097675B"/>
    <w:rsid w:val="00976864"/>
    <w:rsid w:val="00976A0C"/>
    <w:rsid w:val="0097799C"/>
    <w:rsid w:val="00977AFB"/>
    <w:rsid w:val="00981747"/>
    <w:rsid w:val="0098188F"/>
    <w:rsid w:val="00981959"/>
    <w:rsid w:val="00982E45"/>
    <w:rsid w:val="00984546"/>
    <w:rsid w:val="00984658"/>
    <w:rsid w:val="009849A9"/>
    <w:rsid w:val="009851EE"/>
    <w:rsid w:val="00986B21"/>
    <w:rsid w:val="0099028C"/>
    <w:rsid w:val="0099076C"/>
    <w:rsid w:val="009911A4"/>
    <w:rsid w:val="009911B5"/>
    <w:rsid w:val="009917A0"/>
    <w:rsid w:val="0099199C"/>
    <w:rsid w:val="00994450"/>
    <w:rsid w:val="0099558F"/>
    <w:rsid w:val="00996D0B"/>
    <w:rsid w:val="00996F85"/>
    <w:rsid w:val="009970F4"/>
    <w:rsid w:val="009A147A"/>
    <w:rsid w:val="009A2466"/>
    <w:rsid w:val="009A2F02"/>
    <w:rsid w:val="009A31FE"/>
    <w:rsid w:val="009A4567"/>
    <w:rsid w:val="009A4FC7"/>
    <w:rsid w:val="009A5528"/>
    <w:rsid w:val="009A59E6"/>
    <w:rsid w:val="009A6B9F"/>
    <w:rsid w:val="009A7A37"/>
    <w:rsid w:val="009B0622"/>
    <w:rsid w:val="009B08B1"/>
    <w:rsid w:val="009B097F"/>
    <w:rsid w:val="009B0F69"/>
    <w:rsid w:val="009B1D10"/>
    <w:rsid w:val="009B22CA"/>
    <w:rsid w:val="009B2544"/>
    <w:rsid w:val="009B3608"/>
    <w:rsid w:val="009B3F73"/>
    <w:rsid w:val="009B44D3"/>
    <w:rsid w:val="009B566E"/>
    <w:rsid w:val="009B57F0"/>
    <w:rsid w:val="009C0240"/>
    <w:rsid w:val="009C20E8"/>
    <w:rsid w:val="009C260B"/>
    <w:rsid w:val="009C28FA"/>
    <w:rsid w:val="009C3699"/>
    <w:rsid w:val="009C4A6B"/>
    <w:rsid w:val="009C507C"/>
    <w:rsid w:val="009C6B21"/>
    <w:rsid w:val="009C70BE"/>
    <w:rsid w:val="009C7514"/>
    <w:rsid w:val="009D30E9"/>
    <w:rsid w:val="009D416F"/>
    <w:rsid w:val="009D4CBB"/>
    <w:rsid w:val="009D5F80"/>
    <w:rsid w:val="009D75F0"/>
    <w:rsid w:val="009D76AF"/>
    <w:rsid w:val="009E081A"/>
    <w:rsid w:val="009E10F6"/>
    <w:rsid w:val="009E2D54"/>
    <w:rsid w:val="009E3CD2"/>
    <w:rsid w:val="009E3E35"/>
    <w:rsid w:val="009E5426"/>
    <w:rsid w:val="009E66B6"/>
    <w:rsid w:val="009F1669"/>
    <w:rsid w:val="009F1735"/>
    <w:rsid w:val="009F191D"/>
    <w:rsid w:val="009F2026"/>
    <w:rsid w:val="009F2126"/>
    <w:rsid w:val="009F2128"/>
    <w:rsid w:val="009F6746"/>
    <w:rsid w:val="009F74AA"/>
    <w:rsid w:val="009F7648"/>
    <w:rsid w:val="00A04168"/>
    <w:rsid w:val="00A04A5B"/>
    <w:rsid w:val="00A0718C"/>
    <w:rsid w:val="00A07602"/>
    <w:rsid w:val="00A132B2"/>
    <w:rsid w:val="00A13485"/>
    <w:rsid w:val="00A13851"/>
    <w:rsid w:val="00A13AD6"/>
    <w:rsid w:val="00A2070C"/>
    <w:rsid w:val="00A23D32"/>
    <w:rsid w:val="00A23E16"/>
    <w:rsid w:val="00A23E9B"/>
    <w:rsid w:val="00A254E8"/>
    <w:rsid w:val="00A25C1A"/>
    <w:rsid w:val="00A26D45"/>
    <w:rsid w:val="00A30787"/>
    <w:rsid w:val="00A31072"/>
    <w:rsid w:val="00A326F6"/>
    <w:rsid w:val="00A327DA"/>
    <w:rsid w:val="00A330F9"/>
    <w:rsid w:val="00A37818"/>
    <w:rsid w:val="00A37CBA"/>
    <w:rsid w:val="00A41D74"/>
    <w:rsid w:val="00A42E52"/>
    <w:rsid w:val="00A43AD0"/>
    <w:rsid w:val="00A44B24"/>
    <w:rsid w:val="00A45DAA"/>
    <w:rsid w:val="00A46340"/>
    <w:rsid w:val="00A52EF2"/>
    <w:rsid w:val="00A53A0A"/>
    <w:rsid w:val="00A559CA"/>
    <w:rsid w:val="00A61816"/>
    <w:rsid w:val="00A623D0"/>
    <w:rsid w:val="00A634D5"/>
    <w:rsid w:val="00A64515"/>
    <w:rsid w:val="00A64F41"/>
    <w:rsid w:val="00A65BB2"/>
    <w:rsid w:val="00A6772B"/>
    <w:rsid w:val="00A67E82"/>
    <w:rsid w:val="00A71FEB"/>
    <w:rsid w:val="00A728D1"/>
    <w:rsid w:val="00A7353C"/>
    <w:rsid w:val="00A73718"/>
    <w:rsid w:val="00A7432E"/>
    <w:rsid w:val="00A74C88"/>
    <w:rsid w:val="00A74F33"/>
    <w:rsid w:val="00A75A76"/>
    <w:rsid w:val="00A76508"/>
    <w:rsid w:val="00A81A29"/>
    <w:rsid w:val="00A83436"/>
    <w:rsid w:val="00A85947"/>
    <w:rsid w:val="00A85A54"/>
    <w:rsid w:val="00A87240"/>
    <w:rsid w:val="00A87AC8"/>
    <w:rsid w:val="00A87B4B"/>
    <w:rsid w:val="00A90053"/>
    <w:rsid w:val="00A91088"/>
    <w:rsid w:val="00A934E4"/>
    <w:rsid w:val="00A93F90"/>
    <w:rsid w:val="00A94BD8"/>
    <w:rsid w:val="00A94EE4"/>
    <w:rsid w:val="00A9725A"/>
    <w:rsid w:val="00A97B40"/>
    <w:rsid w:val="00AA1BDF"/>
    <w:rsid w:val="00AA2FE4"/>
    <w:rsid w:val="00AA3229"/>
    <w:rsid w:val="00AA3BE5"/>
    <w:rsid w:val="00AA5F30"/>
    <w:rsid w:val="00AA694E"/>
    <w:rsid w:val="00AA6E8F"/>
    <w:rsid w:val="00AA6FD8"/>
    <w:rsid w:val="00AA7123"/>
    <w:rsid w:val="00AA78C9"/>
    <w:rsid w:val="00AB086B"/>
    <w:rsid w:val="00AB0B2C"/>
    <w:rsid w:val="00AB103C"/>
    <w:rsid w:val="00AB144E"/>
    <w:rsid w:val="00AB2CAA"/>
    <w:rsid w:val="00AB2DD8"/>
    <w:rsid w:val="00AB3821"/>
    <w:rsid w:val="00AB39B8"/>
    <w:rsid w:val="00AB4478"/>
    <w:rsid w:val="00AB514D"/>
    <w:rsid w:val="00AB7071"/>
    <w:rsid w:val="00AB7C5F"/>
    <w:rsid w:val="00AC0EEF"/>
    <w:rsid w:val="00AC0FB9"/>
    <w:rsid w:val="00AC10D7"/>
    <w:rsid w:val="00AC197D"/>
    <w:rsid w:val="00AC225E"/>
    <w:rsid w:val="00AC2886"/>
    <w:rsid w:val="00AC549E"/>
    <w:rsid w:val="00AC7EB5"/>
    <w:rsid w:val="00AD0C56"/>
    <w:rsid w:val="00AD1D17"/>
    <w:rsid w:val="00AD30C3"/>
    <w:rsid w:val="00AD313F"/>
    <w:rsid w:val="00AD3339"/>
    <w:rsid w:val="00AD4A61"/>
    <w:rsid w:val="00AD54D3"/>
    <w:rsid w:val="00AE0F4B"/>
    <w:rsid w:val="00AE187A"/>
    <w:rsid w:val="00AE205A"/>
    <w:rsid w:val="00AE338A"/>
    <w:rsid w:val="00AE383F"/>
    <w:rsid w:val="00AE4B38"/>
    <w:rsid w:val="00AF0EBD"/>
    <w:rsid w:val="00AF1FA1"/>
    <w:rsid w:val="00AF2AFB"/>
    <w:rsid w:val="00AF2E39"/>
    <w:rsid w:val="00AF4288"/>
    <w:rsid w:val="00AF5EA1"/>
    <w:rsid w:val="00AF673D"/>
    <w:rsid w:val="00AF67FB"/>
    <w:rsid w:val="00AF6B8F"/>
    <w:rsid w:val="00AF7162"/>
    <w:rsid w:val="00AF7733"/>
    <w:rsid w:val="00AF7CBF"/>
    <w:rsid w:val="00AF7F6C"/>
    <w:rsid w:val="00B00C63"/>
    <w:rsid w:val="00B02508"/>
    <w:rsid w:val="00B02729"/>
    <w:rsid w:val="00B04A4D"/>
    <w:rsid w:val="00B06732"/>
    <w:rsid w:val="00B06A97"/>
    <w:rsid w:val="00B07C60"/>
    <w:rsid w:val="00B11BFC"/>
    <w:rsid w:val="00B12B2A"/>
    <w:rsid w:val="00B12C5A"/>
    <w:rsid w:val="00B14708"/>
    <w:rsid w:val="00B15197"/>
    <w:rsid w:val="00B15D47"/>
    <w:rsid w:val="00B15EF5"/>
    <w:rsid w:val="00B17BA6"/>
    <w:rsid w:val="00B216DF"/>
    <w:rsid w:val="00B21D00"/>
    <w:rsid w:val="00B23E9C"/>
    <w:rsid w:val="00B241A5"/>
    <w:rsid w:val="00B25EED"/>
    <w:rsid w:val="00B260A3"/>
    <w:rsid w:val="00B2655F"/>
    <w:rsid w:val="00B3016F"/>
    <w:rsid w:val="00B309E0"/>
    <w:rsid w:val="00B31864"/>
    <w:rsid w:val="00B3350E"/>
    <w:rsid w:val="00B35038"/>
    <w:rsid w:val="00B35A1B"/>
    <w:rsid w:val="00B37B52"/>
    <w:rsid w:val="00B40218"/>
    <w:rsid w:val="00B40AB5"/>
    <w:rsid w:val="00B4131D"/>
    <w:rsid w:val="00B4323A"/>
    <w:rsid w:val="00B44647"/>
    <w:rsid w:val="00B45FD4"/>
    <w:rsid w:val="00B47606"/>
    <w:rsid w:val="00B47DE6"/>
    <w:rsid w:val="00B509F5"/>
    <w:rsid w:val="00B56EF0"/>
    <w:rsid w:val="00B617A8"/>
    <w:rsid w:val="00B624C1"/>
    <w:rsid w:val="00B62669"/>
    <w:rsid w:val="00B62B0D"/>
    <w:rsid w:val="00B65424"/>
    <w:rsid w:val="00B65540"/>
    <w:rsid w:val="00B67518"/>
    <w:rsid w:val="00B70868"/>
    <w:rsid w:val="00B7166E"/>
    <w:rsid w:val="00B72939"/>
    <w:rsid w:val="00B72CB2"/>
    <w:rsid w:val="00B73473"/>
    <w:rsid w:val="00B74B8F"/>
    <w:rsid w:val="00B767EA"/>
    <w:rsid w:val="00B81544"/>
    <w:rsid w:val="00B82BBB"/>
    <w:rsid w:val="00B847B4"/>
    <w:rsid w:val="00B94495"/>
    <w:rsid w:val="00B94C4E"/>
    <w:rsid w:val="00B96095"/>
    <w:rsid w:val="00B965C6"/>
    <w:rsid w:val="00B96AF3"/>
    <w:rsid w:val="00BA1B5B"/>
    <w:rsid w:val="00BA2FFC"/>
    <w:rsid w:val="00BA56CB"/>
    <w:rsid w:val="00BA6AB4"/>
    <w:rsid w:val="00BA7123"/>
    <w:rsid w:val="00BA7C6F"/>
    <w:rsid w:val="00BB071A"/>
    <w:rsid w:val="00BB1012"/>
    <w:rsid w:val="00BB1458"/>
    <w:rsid w:val="00BB1F15"/>
    <w:rsid w:val="00BB27B8"/>
    <w:rsid w:val="00BB36AC"/>
    <w:rsid w:val="00BB37EB"/>
    <w:rsid w:val="00BB4E87"/>
    <w:rsid w:val="00BC23CD"/>
    <w:rsid w:val="00BC3526"/>
    <w:rsid w:val="00BC504D"/>
    <w:rsid w:val="00BC5F1C"/>
    <w:rsid w:val="00BC71AF"/>
    <w:rsid w:val="00BD1F16"/>
    <w:rsid w:val="00BD5129"/>
    <w:rsid w:val="00BD5632"/>
    <w:rsid w:val="00BD58CD"/>
    <w:rsid w:val="00BD7C8D"/>
    <w:rsid w:val="00BD7F59"/>
    <w:rsid w:val="00BE05B6"/>
    <w:rsid w:val="00BE0BAC"/>
    <w:rsid w:val="00BE22FD"/>
    <w:rsid w:val="00BE2FF9"/>
    <w:rsid w:val="00BE323C"/>
    <w:rsid w:val="00BE3BE8"/>
    <w:rsid w:val="00BE61F0"/>
    <w:rsid w:val="00BE7C9A"/>
    <w:rsid w:val="00BF026F"/>
    <w:rsid w:val="00BF07ED"/>
    <w:rsid w:val="00BF0F8E"/>
    <w:rsid w:val="00BF387A"/>
    <w:rsid w:val="00BF3AF3"/>
    <w:rsid w:val="00BF40D9"/>
    <w:rsid w:val="00BF5BC7"/>
    <w:rsid w:val="00BF6F06"/>
    <w:rsid w:val="00C0058E"/>
    <w:rsid w:val="00C01382"/>
    <w:rsid w:val="00C01A34"/>
    <w:rsid w:val="00C026E9"/>
    <w:rsid w:val="00C028CA"/>
    <w:rsid w:val="00C042ED"/>
    <w:rsid w:val="00C05E9B"/>
    <w:rsid w:val="00C1016C"/>
    <w:rsid w:val="00C110F1"/>
    <w:rsid w:val="00C11125"/>
    <w:rsid w:val="00C11173"/>
    <w:rsid w:val="00C11A2C"/>
    <w:rsid w:val="00C11A30"/>
    <w:rsid w:val="00C11CA1"/>
    <w:rsid w:val="00C129A8"/>
    <w:rsid w:val="00C137E1"/>
    <w:rsid w:val="00C14847"/>
    <w:rsid w:val="00C14C24"/>
    <w:rsid w:val="00C14EA8"/>
    <w:rsid w:val="00C15B41"/>
    <w:rsid w:val="00C16642"/>
    <w:rsid w:val="00C201D1"/>
    <w:rsid w:val="00C21262"/>
    <w:rsid w:val="00C22668"/>
    <w:rsid w:val="00C22ED9"/>
    <w:rsid w:val="00C23E7A"/>
    <w:rsid w:val="00C25FB7"/>
    <w:rsid w:val="00C3066D"/>
    <w:rsid w:val="00C32139"/>
    <w:rsid w:val="00C3251F"/>
    <w:rsid w:val="00C32892"/>
    <w:rsid w:val="00C33909"/>
    <w:rsid w:val="00C36C48"/>
    <w:rsid w:val="00C36CCA"/>
    <w:rsid w:val="00C3780F"/>
    <w:rsid w:val="00C407D2"/>
    <w:rsid w:val="00C40AC8"/>
    <w:rsid w:val="00C434A0"/>
    <w:rsid w:val="00C4373E"/>
    <w:rsid w:val="00C44597"/>
    <w:rsid w:val="00C44DC8"/>
    <w:rsid w:val="00C45061"/>
    <w:rsid w:val="00C4516A"/>
    <w:rsid w:val="00C4554E"/>
    <w:rsid w:val="00C47BE5"/>
    <w:rsid w:val="00C50862"/>
    <w:rsid w:val="00C5247B"/>
    <w:rsid w:val="00C60A10"/>
    <w:rsid w:val="00C610BE"/>
    <w:rsid w:val="00C6110B"/>
    <w:rsid w:val="00C61793"/>
    <w:rsid w:val="00C62CFC"/>
    <w:rsid w:val="00C62FD8"/>
    <w:rsid w:val="00C63790"/>
    <w:rsid w:val="00C639B9"/>
    <w:rsid w:val="00C70A52"/>
    <w:rsid w:val="00C71859"/>
    <w:rsid w:val="00C72552"/>
    <w:rsid w:val="00C740FC"/>
    <w:rsid w:val="00C7487C"/>
    <w:rsid w:val="00C75217"/>
    <w:rsid w:val="00C76533"/>
    <w:rsid w:val="00C77F2E"/>
    <w:rsid w:val="00C8021F"/>
    <w:rsid w:val="00C81181"/>
    <w:rsid w:val="00C82284"/>
    <w:rsid w:val="00C82295"/>
    <w:rsid w:val="00C82D38"/>
    <w:rsid w:val="00C82E98"/>
    <w:rsid w:val="00C83A81"/>
    <w:rsid w:val="00C85070"/>
    <w:rsid w:val="00C85120"/>
    <w:rsid w:val="00C86691"/>
    <w:rsid w:val="00C87437"/>
    <w:rsid w:val="00C87616"/>
    <w:rsid w:val="00C878D6"/>
    <w:rsid w:val="00C87E38"/>
    <w:rsid w:val="00C900D7"/>
    <w:rsid w:val="00C91852"/>
    <w:rsid w:val="00C91E90"/>
    <w:rsid w:val="00C94851"/>
    <w:rsid w:val="00C94E6B"/>
    <w:rsid w:val="00CA3E34"/>
    <w:rsid w:val="00CA410D"/>
    <w:rsid w:val="00CA6B73"/>
    <w:rsid w:val="00CB0A4C"/>
    <w:rsid w:val="00CB26A5"/>
    <w:rsid w:val="00CB61BC"/>
    <w:rsid w:val="00CB7394"/>
    <w:rsid w:val="00CC03A1"/>
    <w:rsid w:val="00CC0B56"/>
    <w:rsid w:val="00CC1E0C"/>
    <w:rsid w:val="00CC1F14"/>
    <w:rsid w:val="00CC2E40"/>
    <w:rsid w:val="00CC49F7"/>
    <w:rsid w:val="00CC5402"/>
    <w:rsid w:val="00CC6CB4"/>
    <w:rsid w:val="00CC72CB"/>
    <w:rsid w:val="00CC72F6"/>
    <w:rsid w:val="00CD0730"/>
    <w:rsid w:val="00CD3B61"/>
    <w:rsid w:val="00CD3D6D"/>
    <w:rsid w:val="00CD3FD7"/>
    <w:rsid w:val="00CD4E75"/>
    <w:rsid w:val="00CD5387"/>
    <w:rsid w:val="00CD6590"/>
    <w:rsid w:val="00CD6DA1"/>
    <w:rsid w:val="00CD7A8C"/>
    <w:rsid w:val="00CE040D"/>
    <w:rsid w:val="00CE0A48"/>
    <w:rsid w:val="00CE1A44"/>
    <w:rsid w:val="00CE1B2F"/>
    <w:rsid w:val="00CE2A51"/>
    <w:rsid w:val="00CE373B"/>
    <w:rsid w:val="00CE37AC"/>
    <w:rsid w:val="00CE54E1"/>
    <w:rsid w:val="00CE5E74"/>
    <w:rsid w:val="00CE6A28"/>
    <w:rsid w:val="00CE760D"/>
    <w:rsid w:val="00CF3168"/>
    <w:rsid w:val="00CF59B7"/>
    <w:rsid w:val="00CF6325"/>
    <w:rsid w:val="00CF70E7"/>
    <w:rsid w:val="00D002B3"/>
    <w:rsid w:val="00D033DC"/>
    <w:rsid w:val="00D03AA8"/>
    <w:rsid w:val="00D03DD2"/>
    <w:rsid w:val="00D03F38"/>
    <w:rsid w:val="00D04458"/>
    <w:rsid w:val="00D044A6"/>
    <w:rsid w:val="00D05657"/>
    <w:rsid w:val="00D05826"/>
    <w:rsid w:val="00D072E7"/>
    <w:rsid w:val="00D07414"/>
    <w:rsid w:val="00D076F7"/>
    <w:rsid w:val="00D07CD2"/>
    <w:rsid w:val="00D1215D"/>
    <w:rsid w:val="00D153BC"/>
    <w:rsid w:val="00D16ADB"/>
    <w:rsid w:val="00D17B69"/>
    <w:rsid w:val="00D20877"/>
    <w:rsid w:val="00D21155"/>
    <w:rsid w:val="00D24235"/>
    <w:rsid w:val="00D2542C"/>
    <w:rsid w:val="00D263AD"/>
    <w:rsid w:val="00D31071"/>
    <w:rsid w:val="00D319F3"/>
    <w:rsid w:val="00D33B3D"/>
    <w:rsid w:val="00D34EB9"/>
    <w:rsid w:val="00D34F43"/>
    <w:rsid w:val="00D35C7F"/>
    <w:rsid w:val="00D3690B"/>
    <w:rsid w:val="00D373E9"/>
    <w:rsid w:val="00D37ACA"/>
    <w:rsid w:val="00D40167"/>
    <w:rsid w:val="00D41028"/>
    <w:rsid w:val="00D41C48"/>
    <w:rsid w:val="00D43C0A"/>
    <w:rsid w:val="00D44BF7"/>
    <w:rsid w:val="00D47920"/>
    <w:rsid w:val="00D5058D"/>
    <w:rsid w:val="00D507CA"/>
    <w:rsid w:val="00D515D3"/>
    <w:rsid w:val="00D5173C"/>
    <w:rsid w:val="00D522FB"/>
    <w:rsid w:val="00D529B4"/>
    <w:rsid w:val="00D53A7B"/>
    <w:rsid w:val="00D56135"/>
    <w:rsid w:val="00D5628C"/>
    <w:rsid w:val="00D56367"/>
    <w:rsid w:val="00D56710"/>
    <w:rsid w:val="00D6009A"/>
    <w:rsid w:val="00D621F4"/>
    <w:rsid w:val="00D62A64"/>
    <w:rsid w:val="00D62F3E"/>
    <w:rsid w:val="00D63C1E"/>
    <w:rsid w:val="00D65587"/>
    <w:rsid w:val="00D67F29"/>
    <w:rsid w:val="00D702AD"/>
    <w:rsid w:val="00D70C1A"/>
    <w:rsid w:val="00D7253F"/>
    <w:rsid w:val="00D73C55"/>
    <w:rsid w:val="00D75D74"/>
    <w:rsid w:val="00D75E22"/>
    <w:rsid w:val="00D7789D"/>
    <w:rsid w:val="00D80248"/>
    <w:rsid w:val="00D80C13"/>
    <w:rsid w:val="00D85031"/>
    <w:rsid w:val="00D85066"/>
    <w:rsid w:val="00D853D2"/>
    <w:rsid w:val="00D85972"/>
    <w:rsid w:val="00D863D7"/>
    <w:rsid w:val="00D86ACA"/>
    <w:rsid w:val="00D87379"/>
    <w:rsid w:val="00D87BFF"/>
    <w:rsid w:val="00D90F5D"/>
    <w:rsid w:val="00D90FC1"/>
    <w:rsid w:val="00D9149F"/>
    <w:rsid w:val="00D916C0"/>
    <w:rsid w:val="00D91FC7"/>
    <w:rsid w:val="00D92D9E"/>
    <w:rsid w:val="00D94902"/>
    <w:rsid w:val="00D95C21"/>
    <w:rsid w:val="00D974E3"/>
    <w:rsid w:val="00DA2692"/>
    <w:rsid w:val="00DA3A7C"/>
    <w:rsid w:val="00DA3BC1"/>
    <w:rsid w:val="00DA3D1C"/>
    <w:rsid w:val="00DA3DE8"/>
    <w:rsid w:val="00DA4F64"/>
    <w:rsid w:val="00DA6D56"/>
    <w:rsid w:val="00DA7C8B"/>
    <w:rsid w:val="00DB0F9A"/>
    <w:rsid w:val="00DB264B"/>
    <w:rsid w:val="00DB265E"/>
    <w:rsid w:val="00DB300B"/>
    <w:rsid w:val="00DB3609"/>
    <w:rsid w:val="00DB3C64"/>
    <w:rsid w:val="00DB4F69"/>
    <w:rsid w:val="00DB7593"/>
    <w:rsid w:val="00DB7713"/>
    <w:rsid w:val="00DB7F9C"/>
    <w:rsid w:val="00DC0467"/>
    <w:rsid w:val="00DC23A8"/>
    <w:rsid w:val="00DC5286"/>
    <w:rsid w:val="00DC6C41"/>
    <w:rsid w:val="00DD01D3"/>
    <w:rsid w:val="00DD3077"/>
    <w:rsid w:val="00DD363A"/>
    <w:rsid w:val="00DD445F"/>
    <w:rsid w:val="00DD463D"/>
    <w:rsid w:val="00DD46E7"/>
    <w:rsid w:val="00DD4839"/>
    <w:rsid w:val="00DD5F3A"/>
    <w:rsid w:val="00DD6488"/>
    <w:rsid w:val="00DD788F"/>
    <w:rsid w:val="00DD7DB5"/>
    <w:rsid w:val="00DE0F6A"/>
    <w:rsid w:val="00DE1210"/>
    <w:rsid w:val="00DE2770"/>
    <w:rsid w:val="00DE3013"/>
    <w:rsid w:val="00DE348D"/>
    <w:rsid w:val="00DE398B"/>
    <w:rsid w:val="00DE468F"/>
    <w:rsid w:val="00DE48DB"/>
    <w:rsid w:val="00DE4966"/>
    <w:rsid w:val="00DE65D2"/>
    <w:rsid w:val="00DE6D5E"/>
    <w:rsid w:val="00DF05E4"/>
    <w:rsid w:val="00DF1E71"/>
    <w:rsid w:val="00DF3492"/>
    <w:rsid w:val="00DF3F53"/>
    <w:rsid w:val="00DF500A"/>
    <w:rsid w:val="00DF57B9"/>
    <w:rsid w:val="00DF58E3"/>
    <w:rsid w:val="00DF6363"/>
    <w:rsid w:val="00DF65C0"/>
    <w:rsid w:val="00DF699E"/>
    <w:rsid w:val="00DF72DD"/>
    <w:rsid w:val="00E00269"/>
    <w:rsid w:val="00E00C46"/>
    <w:rsid w:val="00E02F75"/>
    <w:rsid w:val="00E037D5"/>
    <w:rsid w:val="00E03AAC"/>
    <w:rsid w:val="00E04C42"/>
    <w:rsid w:val="00E057EF"/>
    <w:rsid w:val="00E05E99"/>
    <w:rsid w:val="00E05F70"/>
    <w:rsid w:val="00E06E25"/>
    <w:rsid w:val="00E07144"/>
    <w:rsid w:val="00E07DBF"/>
    <w:rsid w:val="00E10685"/>
    <w:rsid w:val="00E11428"/>
    <w:rsid w:val="00E11B8D"/>
    <w:rsid w:val="00E12F93"/>
    <w:rsid w:val="00E139E4"/>
    <w:rsid w:val="00E13C77"/>
    <w:rsid w:val="00E13E1A"/>
    <w:rsid w:val="00E16382"/>
    <w:rsid w:val="00E16ADC"/>
    <w:rsid w:val="00E230DB"/>
    <w:rsid w:val="00E2352D"/>
    <w:rsid w:val="00E23C18"/>
    <w:rsid w:val="00E24B7A"/>
    <w:rsid w:val="00E25A8F"/>
    <w:rsid w:val="00E25F9F"/>
    <w:rsid w:val="00E26314"/>
    <w:rsid w:val="00E26F32"/>
    <w:rsid w:val="00E27740"/>
    <w:rsid w:val="00E30442"/>
    <w:rsid w:val="00E30CE2"/>
    <w:rsid w:val="00E32939"/>
    <w:rsid w:val="00E369D8"/>
    <w:rsid w:val="00E40720"/>
    <w:rsid w:val="00E424FF"/>
    <w:rsid w:val="00E44CF8"/>
    <w:rsid w:val="00E46DFE"/>
    <w:rsid w:val="00E508F5"/>
    <w:rsid w:val="00E5128B"/>
    <w:rsid w:val="00E51C97"/>
    <w:rsid w:val="00E532F2"/>
    <w:rsid w:val="00E552DB"/>
    <w:rsid w:val="00E564B9"/>
    <w:rsid w:val="00E565C4"/>
    <w:rsid w:val="00E6083E"/>
    <w:rsid w:val="00E609C5"/>
    <w:rsid w:val="00E619A1"/>
    <w:rsid w:val="00E6568F"/>
    <w:rsid w:val="00E65697"/>
    <w:rsid w:val="00E65907"/>
    <w:rsid w:val="00E67A0F"/>
    <w:rsid w:val="00E70B59"/>
    <w:rsid w:val="00E73029"/>
    <w:rsid w:val="00E73C83"/>
    <w:rsid w:val="00E744B1"/>
    <w:rsid w:val="00E75969"/>
    <w:rsid w:val="00E769D8"/>
    <w:rsid w:val="00E76A93"/>
    <w:rsid w:val="00E76B96"/>
    <w:rsid w:val="00E77DB7"/>
    <w:rsid w:val="00E8040C"/>
    <w:rsid w:val="00E806D2"/>
    <w:rsid w:val="00E81E23"/>
    <w:rsid w:val="00E837DB"/>
    <w:rsid w:val="00E83929"/>
    <w:rsid w:val="00E872E3"/>
    <w:rsid w:val="00E90F8F"/>
    <w:rsid w:val="00E922B2"/>
    <w:rsid w:val="00E939E7"/>
    <w:rsid w:val="00E978A3"/>
    <w:rsid w:val="00E97909"/>
    <w:rsid w:val="00EA0630"/>
    <w:rsid w:val="00EA16A1"/>
    <w:rsid w:val="00EA2CF1"/>
    <w:rsid w:val="00EA3175"/>
    <w:rsid w:val="00EA4412"/>
    <w:rsid w:val="00EA5050"/>
    <w:rsid w:val="00EA598E"/>
    <w:rsid w:val="00EA625A"/>
    <w:rsid w:val="00EB060C"/>
    <w:rsid w:val="00EB0B27"/>
    <w:rsid w:val="00EB3622"/>
    <w:rsid w:val="00EB3D46"/>
    <w:rsid w:val="00EB485B"/>
    <w:rsid w:val="00EC025C"/>
    <w:rsid w:val="00EC0BAE"/>
    <w:rsid w:val="00EC14AD"/>
    <w:rsid w:val="00EC14F3"/>
    <w:rsid w:val="00EC15C3"/>
    <w:rsid w:val="00EC2F47"/>
    <w:rsid w:val="00EC418F"/>
    <w:rsid w:val="00EC4ECA"/>
    <w:rsid w:val="00EC6898"/>
    <w:rsid w:val="00EC6EA9"/>
    <w:rsid w:val="00EC7121"/>
    <w:rsid w:val="00ED18CA"/>
    <w:rsid w:val="00ED269A"/>
    <w:rsid w:val="00ED477C"/>
    <w:rsid w:val="00ED4FC1"/>
    <w:rsid w:val="00EE2B3F"/>
    <w:rsid w:val="00EE2CE8"/>
    <w:rsid w:val="00EE357A"/>
    <w:rsid w:val="00EE7CFB"/>
    <w:rsid w:val="00EE7E96"/>
    <w:rsid w:val="00EF0861"/>
    <w:rsid w:val="00EF38E5"/>
    <w:rsid w:val="00EF4B1E"/>
    <w:rsid w:val="00EF6C65"/>
    <w:rsid w:val="00EF72BA"/>
    <w:rsid w:val="00F02B12"/>
    <w:rsid w:val="00F02CC5"/>
    <w:rsid w:val="00F03195"/>
    <w:rsid w:val="00F04411"/>
    <w:rsid w:val="00F05B44"/>
    <w:rsid w:val="00F05C7F"/>
    <w:rsid w:val="00F100E9"/>
    <w:rsid w:val="00F11407"/>
    <w:rsid w:val="00F128E4"/>
    <w:rsid w:val="00F13E1C"/>
    <w:rsid w:val="00F15B2E"/>
    <w:rsid w:val="00F16975"/>
    <w:rsid w:val="00F20D4B"/>
    <w:rsid w:val="00F20E34"/>
    <w:rsid w:val="00F22BD3"/>
    <w:rsid w:val="00F25352"/>
    <w:rsid w:val="00F25D21"/>
    <w:rsid w:val="00F2651D"/>
    <w:rsid w:val="00F26706"/>
    <w:rsid w:val="00F27D51"/>
    <w:rsid w:val="00F31C77"/>
    <w:rsid w:val="00F348B5"/>
    <w:rsid w:val="00F348CA"/>
    <w:rsid w:val="00F36379"/>
    <w:rsid w:val="00F413B0"/>
    <w:rsid w:val="00F41B5A"/>
    <w:rsid w:val="00F43301"/>
    <w:rsid w:val="00F437E0"/>
    <w:rsid w:val="00F441B5"/>
    <w:rsid w:val="00F450F2"/>
    <w:rsid w:val="00F4777F"/>
    <w:rsid w:val="00F505B7"/>
    <w:rsid w:val="00F507CC"/>
    <w:rsid w:val="00F51FE6"/>
    <w:rsid w:val="00F531B7"/>
    <w:rsid w:val="00F548B0"/>
    <w:rsid w:val="00F54EA7"/>
    <w:rsid w:val="00F567CE"/>
    <w:rsid w:val="00F613AA"/>
    <w:rsid w:val="00F618E3"/>
    <w:rsid w:val="00F6355A"/>
    <w:rsid w:val="00F64687"/>
    <w:rsid w:val="00F64C85"/>
    <w:rsid w:val="00F64D17"/>
    <w:rsid w:val="00F65C80"/>
    <w:rsid w:val="00F65D3A"/>
    <w:rsid w:val="00F661C3"/>
    <w:rsid w:val="00F6724A"/>
    <w:rsid w:val="00F67E05"/>
    <w:rsid w:val="00F705FE"/>
    <w:rsid w:val="00F70B13"/>
    <w:rsid w:val="00F70F11"/>
    <w:rsid w:val="00F72651"/>
    <w:rsid w:val="00F72EBF"/>
    <w:rsid w:val="00F73098"/>
    <w:rsid w:val="00F75248"/>
    <w:rsid w:val="00F767FC"/>
    <w:rsid w:val="00F77085"/>
    <w:rsid w:val="00F7727A"/>
    <w:rsid w:val="00F77601"/>
    <w:rsid w:val="00F81C04"/>
    <w:rsid w:val="00F84099"/>
    <w:rsid w:val="00F8421D"/>
    <w:rsid w:val="00F850B2"/>
    <w:rsid w:val="00F85831"/>
    <w:rsid w:val="00F8789D"/>
    <w:rsid w:val="00F91AF9"/>
    <w:rsid w:val="00F9362B"/>
    <w:rsid w:val="00F9365C"/>
    <w:rsid w:val="00F93B66"/>
    <w:rsid w:val="00F94198"/>
    <w:rsid w:val="00F963B9"/>
    <w:rsid w:val="00F96BC7"/>
    <w:rsid w:val="00F96EE1"/>
    <w:rsid w:val="00F978A4"/>
    <w:rsid w:val="00F97A65"/>
    <w:rsid w:val="00FA23C5"/>
    <w:rsid w:val="00FA2423"/>
    <w:rsid w:val="00FA35B3"/>
    <w:rsid w:val="00FA79E1"/>
    <w:rsid w:val="00FB37C0"/>
    <w:rsid w:val="00FB4AF2"/>
    <w:rsid w:val="00FB58B2"/>
    <w:rsid w:val="00FB6E74"/>
    <w:rsid w:val="00FB7BFC"/>
    <w:rsid w:val="00FC0B90"/>
    <w:rsid w:val="00FC1492"/>
    <w:rsid w:val="00FC15F3"/>
    <w:rsid w:val="00FC3013"/>
    <w:rsid w:val="00FC35AA"/>
    <w:rsid w:val="00FC58A4"/>
    <w:rsid w:val="00FC6DA0"/>
    <w:rsid w:val="00FC7BDF"/>
    <w:rsid w:val="00FD109E"/>
    <w:rsid w:val="00FD13D8"/>
    <w:rsid w:val="00FD2F86"/>
    <w:rsid w:val="00FD380E"/>
    <w:rsid w:val="00FD44B6"/>
    <w:rsid w:val="00FD49B9"/>
    <w:rsid w:val="00FD5424"/>
    <w:rsid w:val="00FD5E33"/>
    <w:rsid w:val="00FE0684"/>
    <w:rsid w:val="00FE0F4A"/>
    <w:rsid w:val="00FE1A62"/>
    <w:rsid w:val="00FE2329"/>
    <w:rsid w:val="00FE28A4"/>
    <w:rsid w:val="00FE4716"/>
    <w:rsid w:val="00FE6E6B"/>
    <w:rsid w:val="00FE72C4"/>
    <w:rsid w:val="00FF038B"/>
    <w:rsid w:val="00FF049E"/>
    <w:rsid w:val="00FF252B"/>
    <w:rsid w:val="00FF3403"/>
    <w:rsid w:val="00FF5906"/>
    <w:rsid w:val="00FF5ADC"/>
    <w:rsid w:val="00FF6A01"/>
    <w:rsid w:val="00FF6ECF"/>
    <w:rsid w:val="00FF70B6"/>
    <w:rsid w:val="291E91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7953A"/>
  <w15:chartTrackingRefBased/>
  <w15:docId w15:val="{59212FDD-1093-4A46-9DC1-5F2FCF1D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0F8C"/>
    <w:pPr>
      <w:jc w:val="both"/>
    </w:pPr>
    <w:rPr>
      <w:sz w:val="24"/>
      <w:szCs w:val="24"/>
    </w:rPr>
  </w:style>
  <w:style w:type="paragraph" w:styleId="Titolo1">
    <w:name w:val="heading 1"/>
    <w:basedOn w:val="Normale"/>
    <w:next w:val="Normale"/>
    <w:qFormat/>
    <w:rsid w:val="006645A4"/>
    <w:pPr>
      <w:keepNext/>
      <w:numPr>
        <w:numId w:val="1"/>
      </w:numPr>
      <w:spacing w:before="120" w:after="120"/>
      <w:outlineLvl w:val="0"/>
    </w:pPr>
    <w:rPr>
      <w:rFonts w:cs="Arial"/>
      <w:b/>
      <w:bCs/>
      <w:kern w:val="32"/>
      <w:sz w:val="26"/>
      <w:szCs w:val="32"/>
    </w:rPr>
  </w:style>
  <w:style w:type="paragraph" w:styleId="Titolo2">
    <w:name w:val="heading 2"/>
    <w:basedOn w:val="Normale"/>
    <w:next w:val="Normale"/>
    <w:link w:val="Titolo2Carattere"/>
    <w:qFormat/>
    <w:rsid w:val="006645A4"/>
    <w:pPr>
      <w:keepNext/>
      <w:numPr>
        <w:ilvl w:val="1"/>
        <w:numId w:val="1"/>
      </w:numPr>
      <w:tabs>
        <w:tab w:val="clear" w:pos="7239"/>
        <w:tab w:val="num" w:pos="1418"/>
      </w:tabs>
      <w:spacing w:before="120" w:after="60"/>
      <w:ind w:left="1418"/>
      <w:jc w:val="left"/>
      <w:outlineLvl w:val="1"/>
    </w:pPr>
    <w:rPr>
      <w:rFonts w:cs="Arial"/>
      <w:b/>
      <w:bCs/>
      <w:iCs/>
      <w:lang w:eastAsia="en-GB"/>
    </w:rPr>
  </w:style>
  <w:style w:type="paragraph" w:styleId="Titolo3">
    <w:name w:val="heading 3"/>
    <w:basedOn w:val="Normale"/>
    <w:next w:val="Normale"/>
    <w:qFormat/>
    <w:rsid w:val="00BF07ED"/>
    <w:pPr>
      <w:numPr>
        <w:ilvl w:val="2"/>
        <w:numId w:val="1"/>
      </w:numPr>
      <w:tabs>
        <w:tab w:val="clear" w:pos="2705"/>
        <w:tab w:val="num" w:pos="2268"/>
      </w:tabs>
      <w:spacing w:after="120"/>
      <w:ind w:left="2268"/>
      <w:outlineLvl w:val="2"/>
    </w:pPr>
    <w:rPr>
      <w:rFonts w:cs="Arial"/>
      <w:b/>
      <w:bCs/>
      <w:i/>
      <w:lang w:eastAsia="en-GB"/>
    </w:rPr>
  </w:style>
  <w:style w:type="paragraph" w:styleId="Titolo4">
    <w:name w:val="heading 4"/>
    <w:basedOn w:val="Normale"/>
    <w:next w:val="Normale"/>
    <w:qFormat/>
    <w:rsid w:val="009A5528"/>
    <w:pPr>
      <w:keepNext/>
      <w:numPr>
        <w:ilvl w:val="3"/>
        <w:numId w:val="1"/>
      </w:numPr>
      <w:tabs>
        <w:tab w:val="clear" w:pos="864"/>
        <w:tab w:val="num" w:pos="1418"/>
      </w:tabs>
      <w:spacing w:after="120"/>
      <w:ind w:left="1418"/>
      <w:jc w:val="left"/>
      <w:outlineLvl w:val="3"/>
    </w:pPr>
    <w:rPr>
      <w:bCs/>
      <w:u w:val="single"/>
      <w:lang w:eastAsia="en-GB"/>
    </w:rPr>
  </w:style>
  <w:style w:type="paragraph" w:styleId="Titolo5">
    <w:name w:val="heading 5"/>
    <w:basedOn w:val="Normale"/>
    <w:next w:val="Normale"/>
    <w:qFormat/>
    <w:pPr>
      <w:numPr>
        <w:ilvl w:val="4"/>
        <w:numId w:val="1"/>
      </w:numPr>
      <w:spacing w:before="240" w:after="60"/>
      <w:outlineLvl w:val="4"/>
    </w:pPr>
    <w:rPr>
      <w:b/>
      <w:bCs/>
      <w:i/>
      <w:iCs/>
      <w:sz w:val="26"/>
      <w:szCs w:val="26"/>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7">
    <w:name w:val="heading 7"/>
    <w:basedOn w:val="Normale"/>
    <w:next w:val="Normale"/>
    <w:qFormat/>
    <w:pPr>
      <w:numPr>
        <w:ilvl w:val="6"/>
        <w:numId w:val="1"/>
      </w:numPr>
      <w:spacing w:before="240" w:after="60"/>
      <w:outlineLvl w:val="6"/>
    </w:pPr>
  </w:style>
  <w:style w:type="paragraph" w:styleId="Titolo8">
    <w:name w:val="heading 8"/>
    <w:basedOn w:val="Normale"/>
    <w:next w:val="Normale"/>
    <w:qFormat/>
    <w:pPr>
      <w:numPr>
        <w:ilvl w:val="7"/>
        <w:numId w:val="1"/>
      </w:numPr>
      <w:spacing w:before="240" w:after="60"/>
      <w:outlineLvl w:val="7"/>
    </w:pPr>
    <w:rPr>
      <w:i/>
      <w:iCs/>
    </w:rPr>
  </w:style>
  <w:style w:type="paragraph" w:styleId="Titolo9">
    <w:name w:val="heading 9"/>
    <w:basedOn w:val="Normale"/>
    <w:next w:val="Normale"/>
    <w:qFormat/>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Corpotesto">
    <w:name w:val="Body Text"/>
    <w:basedOn w:val="Bodytextbase"/>
    <w:semiHidden/>
    <w:pPr>
      <w:spacing w:before="60"/>
    </w:pPr>
  </w:style>
  <w:style w:type="paragraph" w:customStyle="1" w:styleId="Bodytextbase">
    <w:name w:val="Body text base"/>
    <w:basedOn w:val="Normale"/>
    <w:pPr>
      <w:tabs>
        <w:tab w:val="left" w:pos="360"/>
        <w:tab w:val="left" w:pos="720"/>
        <w:tab w:val="left" w:pos="1080"/>
      </w:tabs>
      <w:spacing w:before="120" w:line="288" w:lineRule="auto"/>
    </w:pPr>
    <w:rPr>
      <w:rFonts w:ascii="Arial" w:eastAsia="Times" w:hAnsi="Arial"/>
      <w:sz w:val="20"/>
      <w:szCs w:val="20"/>
      <w:lang w:val="en-GB" w:eastAsia="en-US"/>
    </w:rPr>
  </w:style>
  <w:style w:type="paragraph" w:styleId="Intestazione">
    <w:name w:val="header"/>
    <w:basedOn w:val="Normale"/>
    <w:semiHidden/>
    <w:pPr>
      <w:tabs>
        <w:tab w:val="left" w:pos="360"/>
        <w:tab w:val="left" w:pos="720"/>
        <w:tab w:val="left" w:pos="1080"/>
      </w:tabs>
      <w:jc w:val="right"/>
    </w:pPr>
    <w:rPr>
      <w:rFonts w:ascii="Arial" w:eastAsia="Times" w:hAnsi="Arial"/>
      <w:color w:val="7E8B7A"/>
      <w:sz w:val="18"/>
      <w:szCs w:val="20"/>
      <w:lang w:val="en-GB" w:eastAsia="en-US"/>
    </w:rPr>
  </w:style>
  <w:style w:type="paragraph" w:styleId="Pidipagina">
    <w:name w:val="footer"/>
    <w:basedOn w:val="Normale"/>
    <w:link w:val="PidipaginaCarattere"/>
    <w:uiPriority w:val="99"/>
    <w:pPr>
      <w:tabs>
        <w:tab w:val="right" w:pos="7920"/>
      </w:tabs>
    </w:pPr>
    <w:rPr>
      <w:rFonts w:ascii="Arial" w:eastAsia="Times" w:hAnsi="Arial"/>
      <w:color w:val="808080"/>
      <w:sz w:val="18"/>
      <w:szCs w:val="20"/>
      <w:lang w:val="en-GB" w:eastAsia="en-US"/>
    </w:rPr>
  </w:style>
  <w:style w:type="paragraph" w:styleId="Testonotaapidipagina">
    <w:name w:val="footnote text"/>
    <w:basedOn w:val="Normale"/>
    <w:link w:val="TestonotaapidipaginaCarattere"/>
    <w:uiPriority w:val="99"/>
    <w:semiHidden/>
    <w:pPr>
      <w:ind w:left="170" w:hanging="170"/>
    </w:pPr>
    <w:rPr>
      <w:rFonts w:eastAsia="Times"/>
      <w:sz w:val="20"/>
      <w:szCs w:val="20"/>
      <w:lang w:val="en-GB" w:eastAsia="en-US"/>
    </w:rPr>
  </w:style>
  <w:style w:type="character" w:styleId="Rimandonotaapidipagina">
    <w:name w:val="footnote reference"/>
    <w:uiPriority w:val="99"/>
    <w:semiHidden/>
    <w:rPr>
      <w:vertAlign w:val="superscript"/>
    </w:rPr>
  </w:style>
  <w:style w:type="paragraph" w:customStyle="1" w:styleId="StyleHeading3NotItalic">
    <w:name w:val="Style Heading 3 + Not Italic"/>
    <w:basedOn w:val="Titolo3"/>
    <w:pPr>
      <w:keepLines/>
      <w:numPr>
        <w:ilvl w:val="0"/>
        <w:numId w:val="0"/>
      </w:numPr>
      <w:tabs>
        <w:tab w:val="left" w:pos="360"/>
        <w:tab w:val="num" w:pos="720"/>
        <w:tab w:val="left" w:pos="1080"/>
      </w:tabs>
      <w:spacing w:before="480" w:after="0"/>
      <w:ind w:left="720" w:hanging="720"/>
    </w:pPr>
    <w:rPr>
      <w:rFonts w:cs="Times New Roman"/>
      <w:i w:val="0"/>
      <w:kern w:val="48"/>
      <w:sz w:val="22"/>
      <w:szCs w:val="20"/>
      <w:lang w:val="en-GB" w:eastAsia="en-US"/>
    </w:rPr>
  </w:style>
  <w:style w:type="character" w:customStyle="1" w:styleId="BodytextbaseChar">
    <w:name w:val="Body text base Char"/>
    <w:rPr>
      <w:rFonts w:ascii="Arial" w:eastAsia="Times" w:hAnsi="Arial"/>
      <w:lang w:val="en-GB" w:eastAsia="en-US" w:bidi="ar-SA"/>
    </w:rPr>
  </w:style>
  <w:style w:type="character" w:customStyle="1" w:styleId="CarattereCarattere1">
    <w:name w:val="Carattere Carattere1"/>
    <w:basedOn w:val="BodytextbaseChar"/>
    <w:rPr>
      <w:rFonts w:ascii="Arial" w:eastAsia="Times" w:hAnsi="Arial"/>
      <w:lang w:val="en-GB" w:eastAsia="en-US" w:bidi="ar-SA"/>
    </w:rPr>
  </w:style>
  <w:style w:type="character" w:customStyle="1" w:styleId="CarattereCarattere">
    <w:name w:val="Carattere Carattere"/>
    <w:rPr>
      <w:rFonts w:eastAsia="Times"/>
      <w:lang w:val="en-GB" w:eastAsia="en-US" w:bidi="ar-SA"/>
    </w:rPr>
  </w:style>
  <w:style w:type="paragraph" w:styleId="NormaleWeb">
    <w:name w:val="Normal (Web)"/>
    <w:basedOn w:val="Normale"/>
    <w:semiHidden/>
    <w:pPr>
      <w:spacing w:before="100" w:after="100"/>
    </w:pPr>
    <w:rPr>
      <w:rFonts w:ascii="Arial Unicode MS" w:eastAsia="Arial Unicode MS" w:hAnsi="Arial Unicode MS"/>
      <w:sz w:val="22"/>
      <w:szCs w:val="20"/>
      <w:lang w:val="en-GB" w:eastAsia="en-GB"/>
    </w:rPr>
  </w:style>
  <w:style w:type="paragraph" w:styleId="Sommario1">
    <w:name w:val="toc 1"/>
    <w:basedOn w:val="Normale"/>
    <w:next w:val="Normale"/>
    <w:autoRedefine/>
    <w:uiPriority w:val="39"/>
    <w:rsid w:val="00147583"/>
    <w:pPr>
      <w:tabs>
        <w:tab w:val="right" w:leader="dot" w:pos="9628"/>
      </w:tabs>
      <w:spacing w:before="120"/>
      <w:ind w:left="567" w:hanging="567"/>
    </w:pPr>
    <w:rPr>
      <w:rFonts w:eastAsia="Times"/>
      <w:b/>
      <w:noProof/>
    </w:rPr>
  </w:style>
  <w:style w:type="paragraph" w:styleId="Sommario2">
    <w:name w:val="toc 2"/>
    <w:basedOn w:val="Normale"/>
    <w:next w:val="Normale"/>
    <w:autoRedefine/>
    <w:uiPriority w:val="39"/>
    <w:rsid w:val="00227818"/>
    <w:pPr>
      <w:tabs>
        <w:tab w:val="left" w:pos="1134"/>
        <w:tab w:val="right" w:leader="dot" w:pos="9628"/>
      </w:tabs>
      <w:spacing w:before="60"/>
      <w:ind w:left="1134" w:hanging="425"/>
    </w:pPr>
  </w:style>
  <w:style w:type="paragraph" w:styleId="Sommario3">
    <w:name w:val="toc 3"/>
    <w:basedOn w:val="Normale"/>
    <w:next w:val="Normale"/>
    <w:autoRedefine/>
    <w:uiPriority w:val="39"/>
    <w:rsid w:val="00227818"/>
    <w:pPr>
      <w:tabs>
        <w:tab w:val="left" w:pos="1440"/>
        <w:tab w:val="left" w:pos="1985"/>
        <w:tab w:val="right" w:leader="dot" w:pos="9628"/>
      </w:tabs>
      <w:ind w:left="1985" w:hanging="709"/>
    </w:pPr>
  </w:style>
  <w:style w:type="paragraph" w:styleId="Sommario4">
    <w:name w:val="toc 4"/>
    <w:basedOn w:val="Normale"/>
    <w:next w:val="Normale"/>
    <w:autoRedefine/>
    <w:uiPriority w:val="39"/>
    <w:pPr>
      <w:tabs>
        <w:tab w:val="left" w:pos="1680"/>
        <w:tab w:val="right" w:leader="dot" w:pos="9628"/>
      </w:tabs>
      <w:ind w:left="2721" w:hanging="907"/>
    </w:pPr>
  </w:style>
  <w:style w:type="character" w:styleId="Collegamentoipertestuale">
    <w:name w:val="Hyperlink"/>
    <w:uiPriority w:val="99"/>
    <w:rPr>
      <w:color w:val="0000FF"/>
      <w:u w:val="single"/>
    </w:rPr>
  </w:style>
  <w:style w:type="character" w:styleId="Numeropagina">
    <w:name w:val="page number"/>
    <w:basedOn w:val="Carpredefinitoparagrafo"/>
    <w:semiHidden/>
  </w:style>
  <w:style w:type="paragraph" w:styleId="Corpodeltesto2">
    <w:name w:val="Body Text 2"/>
    <w:basedOn w:val="Normale"/>
    <w:semiHidden/>
    <w:rPr>
      <w:color w:val="FF0000"/>
    </w:rPr>
  </w:style>
  <w:style w:type="paragraph" w:customStyle="1" w:styleId="Default">
    <w:name w:val="Default"/>
    <w:rsid w:val="008745E6"/>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47253D"/>
    <w:rPr>
      <w:rFonts w:ascii="Arial" w:eastAsia="Times" w:hAnsi="Arial"/>
      <w:color w:val="808080"/>
      <w:sz w:val="18"/>
      <w:lang w:val="en-GB" w:eastAsia="en-US"/>
    </w:rPr>
  </w:style>
  <w:style w:type="table" w:styleId="Grigliatabella">
    <w:name w:val="Table Grid"/>
    <w:basedOn w:val="Tabellanormale"/>
    <w:uiPriority w:val="59"/>
    <w:rsid w:val="0053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71FEB"/>
    <w:rPr>
      <w:sz w:val="24"/>
      <w:szCs w:val="24"/>
    </w:rPr>
  </w:style>
  <w:style w:type="paragraph" w:customStyle="1" w:styleId="commi">
    <w:name w:val="(commi)"/>
    <w:basedOn w:val="Normale"/>
    <w:next w:val="Normale"/>
    <w:qFormat/>
    <w:rsid w:val="00BB1458"/>
    <w:pPr>
      <w:keepNext/>
      <w:keepLines/>
      <w:numPr>
        <w:ilvl w:val="4"/>
        <w:numId w:val="3"/>
      </w:numPr>
      <w:ind w:right="-79"/>
      <w:outlineLvl w:val="4"/>
    </w:pPr>
    <w:rPr>
      <w:szCs w:val="20"/>
    </w:rPr>
  </w:style>
  <w:style w:type="paragraph" w:customStyle="1" w:styleId="capitoli">
    <w:name w:val="(capitoli)"/>
    <w:basedOn w:val="Normale"/>
    <w:next w:val="Normale"/>
    <w:rsid w:val="00BB1458"/>
    <w:pPr>
      <w:numPr>
        <w:ilvl w:val="1"/>
        <w:numId w:val="3"/>
      </w:numPr>
      <w:spacing w:after="240"/>
      <w:jc w:val="left"/>
      <w:outlineLvl w:val="1"/>
    </w:pPr>
    <w:rPr>
      <w:b/>
      <w:szCs w:val="20"/>
    </w:rPr>
  </w:style>
  <w:style w:type="paragraph" w:customStyle="1" w:styleId="numarticoli">
    <w:name w:val="(num. articoli)"/>
    <w:basedOn w:val="Normale"/>
    <w:next w:val="nomearticoli"/>
    <w:qFormat/>
    <w:rsid w:val="00BB1458"/>
    <w:pPr>
      <w:keepNext/>
      <w:keepLines/>
      <w:numPr>
        <w:ilvl w:val="2"/>
        <w:numId w:val="3"/>
      </w:numPr>
      <w:spacing w:before="240"/>
      <w:ind w:left="0" w:right="-81" w:firstLine="0"/>
      <w:jc w:val="center"/>
      <w:outlineLvl w:val="2"/>
    </w:pPr>
    <w:rPr>
      <w:i/>
      <w:szCs w:val="20"/>
    </w:rPr>
  </w:style>
  <w:style w:type="paragraph" w:customStyle="1" w:styleId="nomearticoli">
    <w:name w:val="(nome articoli)"/>
    <w:basedOn w:val="Normale"/>
    <w:next w:val="commi"/>
    <w:rsid w:val="00BB1458"/>
    <w:pPr>
      <w:keepNext/>
      <w:keepLines/>
      <w:numPr>
        <w:ilvl w:val="3"/>
        <w:numId w:val="3"/>
      </w:numPr>
      <w:jc w:val="center"/>
      <w:outlineLvl w:val="3"/>
    </w:pPr>
    <w:rPr>
      <w:i/>
      <w:szCs w:val="20"/>
    </w:rPr>
  </w:style>
  <w:style w:type="character" w:customStyle="1" w:styleId="Titolo2Carattere">
    <w:name w:val="Titolo 2 Carattere"/>
    <w:link w:val="Titolo2"/>
    <w:rsid w:val="006645A4"/>
    <w:rPr>
      <w:rFonts w:cs="Arial"/>
      <w:b/>
      <w:bCs/>
      <w:iCs/>
      <w:sz w:val="24"/>
      <w:szCs w:val="24"/>
      <w:lang w:eastAsia="en-GB"/>
    </w:rPr>
  </w:style>
  <w:style w:type="paragraph" w:styleId="Sommario5">
    <w:name w:val="toc 5"/>
    <w:basedOn w:val="Normale"/>
    <w:next w:val="Normale"/>
    <w:autoRedefine/>
    <w:uiPriority w:val="39"/>
    <w:unhideWhenUsed/>
    <w:rsid w:val="00505648"/>
    <w:pPr>
      <w:spacing w:after="100" w:line="276" w:lineRule="auto"/>
      <w:ind w:left="880"/>
      <w:jc w:val="left"/>
    </w:pPr>
    <w:rPr>
      <w:rFonts w:ascii="Calibri" w:hAnsi="Calibri"/>
      <w:sz w:val="22"/>
      <w:szCs w:val="22"/>
    </w:rPr>
  </w:style>
  <w:style w:type="paragraph" w:styleId="Sommario6">
    <w:name w:val="toc 6"/>
    <w:basedOn w:val="Normale"/>
    <w:next w:val="Normale"/>
    <w:autoRedefine/>
    <w:uiPriority w:val="39"/>
    <w:unhideWhenUsed/>
    <w:rsid w:val="00505648"/>
    <w:pPr>
      <w:spacing w:after="100" w:line="276" w:lineRule="auto"/>
      <w:ind w:left="1100"/>
      <w:jc w:val="left"/>
    </w:pPr>
    <w:rPr>
      <w:rFonts w:ascii="Calibri" w:hAnsi="Calibri"/>
      <w:sz w:val="22"/>
      <w:szCs w:val="22"/>
    </w:rPr>
  </w:style>
  <w:style w:type="paragraph" w:styleId="Sommario7">
    <w:name w:val="toc 7"/>
    <w:basedOn w:val="Normale"/>
    <w:next w:val="Normale"/>
    <w:autoRedefine/>
    <w:uiPriority w:val="39"/>
    <w:unhideWhenUsed/>
    <w:rsid w:val="00505648"/>
    <w:pPr>
      <w:spacing w:after="100" w:line="276" w:lineRule="auto"/>
      <w:ind w:left="1320"/>
      <w:jc w:val="left"/>
    </w:pPr>
    <w:rPr>
      <w:rFonts w:ascii="Calibri" w:hAnsi="Calibri"/>
      <w:sz w:val="22"/>
      <w:szCs w:val="22"/>
    </w:rPr>
  </w:style>
  <w:style w:type="paragraph" w:styleId="Sommario8">
    <w:name w:val="toc 8"/>
    <w:basedOn w:val="Normale"/>
    <w:next w:val="Normale"/>
    <w:autoRedefine/>
    <w:uiPriority w:val="39"/>
    <w:unhideWhenUsed/>
    <w:rsid w:val="00505648"/>
    <w:pPr>
      <w:spacing w:after="100" w:line="276" w:lineRule="auto"/>
      <w:ind w:left="1540"/>
      <w:jc w:val="left"/>
    </w:pPr>
    <w:rPr>
      <w:rFonts w:ascii="Calibri" w:hAnsi="Calibri"/>
      <w:sz w:val="22"/>
      <w:szCs w:val="22"/>
    </w:rPr>
  </w:style>
  <w:style w:type="paragraph" w:styleId="Sommario9">
    <w:name w:val="toc 9"/>
    <w:basedOn w:val="Normale"/>
    <w:next w:val="Normale"/>
    <w:autoRedefine/>
    <w:uiPriority w:val="39"/>
    <w:unhideWhenUsed/>
    <w:rsid w:val="00505648"/>
    <w:pPr>
      <w:spacing w:after="100" w:line="276" w:lineRule="auto"/>
      <w:ind w:left="1760"/>
      <w:jc w:val="left"/>
    </w:pPr>
    <w:rPr>
      <w:rFonts w:ascii="Calibri" w:hAnsi="Calibri"/>
      <w:sz w:val="22"/>
      <w:szCs w:val="22"/>
    </w:rPr>
  </w:style>
  <w:style w:type="character" w:styleId="Rimandocommento">
    <w:name w:val="annotation reference"/>
    <w:uiPriority w:val="99"/>
    <w:semiHidden/>
    <w:unhideWhenUsed/>
    <w:rsid w:val="002D058B"/>
    <w:rPr>
      <w:sz w:val="16"/>
      <w:szCs w:val="16"/>
    </w:rPr>
  </w:style>
  <w:style w:type="paragraph" w:styleId="Testocommento">
    <w:name w:val="annotation text"/>
    <w:basedOn w:val="Normale"/>
    <w:link w:val="TestocommentoCarattere"/>
    <w:uiPriority w:val="99"/>
    <w:unhideWhenUsed/>
    <w:rsid w:val="002D058B"/>
    <w:rPr>
      <w:sz w:val="20"/>
      <w:szCs w:val="20"/>
    </w:rPr>
  </w:style>
  <w:style w:type="character" w:customStyle="1" w:styleId="TestocommentoCarattere">
    <w:name w:val="Testo commento Carattere"/>
    <w:basedOn w:val="Carpredefinitoparagrafo"/>
    <w:link w:val="Testocommento"/>
    <w:uiPriority w:val="99"/>
    <w:rsid w:val="002D058B"/>
  </w:style>
  <w:style w:type="paragraph" w:styleId="Soggettocommento">
    <w:name w:val="annotation subject"/>
    <w:basedOn w:val="Testocommento"/>
    <w:next w:val="Testocommento"/>
    <w:link w:val="SoggettocommentoCarattere"/>
    <w:uiPriority w:val="99"/>
    <w:semiHidden/>
    <w:unhideWhenUsed/>
    <w:rsid w:val="002D058B"/>
    <w:rPr>
      <w:b/>
      <w:bCs/>
    </w:rPr>
  </w:style>
  <w:style w:type="character" w:customStyle="1" w:styleId="SoggettocommentoCarattere">
    <w:name w:val="Soggetto commento Carattere"/>
    <w:link w:val="Soggettocommento"/>
    <w:uiPriority w:val="99"/>
    <w:semiHidden/>
    <w:rsid w:val="002D058B"/>
    <w:rPr>
      <w:b/>
      <w:bCs/>
    </w:rPr>
  </w:style>
  <w:style w:type="paragraph" w:styleId="Paragrafoelenco">
    <w:name w:val="List Paragraph"/>
    <w:basedOn w:val="Normale"/>
    <w:link w:val="ParagrafoelencoCarattere"/>
    <w:uiPriority w:val="34"/>
    <w:qFormat/>
    <w:rsid w:val="006B3F2C"/>
    <w:pPr>
      <w:ind w:left="720"/>
      <w:jc w:val="left"/>
    </w:pPr>
    <w:rPr>
      <w:rFonts w:ascii="Calibri" w:eastAsia="Calibri" w:hAnsi="Calibri" w:cs="Calibri"/>
      <w:sz w:val="22"/>
      <w:szCs w:val="22"/>
    </w:rPr>
  </w:style>
  <w:style w:type="paragraph" w:styleId="Titolo">
    <w:name w:val="Title"/>
    <w:basedOn w:val="Normale"/>
    <w:next w:val="Normale"/>
    <w:link w:val="TitoloCarattere"/>
    <w:uiPriority w:val="10"/>
    <w:qFormat/>
    <w:rsid w:val="00A87B4B"/>
    <w:pPr>
      <w:spacing w:before="240" w:after="60"/>
      <w:jc w:val="center"/>
      <w:outlineLvl w:val="0"/>
    </w:pPr>
    <w:rPr>
      <w:rFonts w:ascii="Calibri Light" w:hAnsi="Calibri Light"/>
      <w:b/>
      <w:bCs/>
      <w:kern w:val="28"/>
      <w:sz w:val="32"/>
      <w:szCs w:val="32"/>
    </w:rPr>
  </w:style>
  <w:style w:type="character" w:customStyle="1" w:styleId="TitoloCarattere">
    <w:name w:val="Titolo Carattere"/>
    <w:link w:val="Titolo"/>
    <w:uiPriority w:val="10"/>
    <w:rsid w:val="00A87B4B"/>
    <w:rPr>
      <w:rFonts w:ascii="Calibri Light" w:eastAsia="Times New Roman" w:hAnsi="Calibri Light" w:cs="Times New Roman"/>
      <w:b/>
      <w:bCs/>
      <w:kern w:val="28"/>
      <w:sz w:val="32"/>
      <w:szCs w:val="32"/>
    </w:rPr>
  </w:style>
  <w:style w:type="character" w:customStyle="1" w:styleId="ParagrafoelencoCarattere">
    <w:name w:val="Paragrafo elenco Carattere"/>
    <w:basedOn w:val="Carpredefinitoparagrafo"/>
    <w:link w:val="Paragrafoelenco"/>
    <w:uiPriority w:val="34"/>
    <w:rsid w:val="00BE323C"/>
    <w:rPr>
      <w:rFonts w:ascii="Calibri" w:eastAsia="Calibri" w:hAnsi="Calibri" w:cs="Calibri"/>
      <w:sz w:val="22"/>
      <w:szCs w:val="22"/>
    </w:rPr>
  </w:style>
  <w:style w:type="character" w:customStyle="1" w:styleId="TestonotaapidipaginaCarattere">
    <w:name w:val="Testo nota a piè di pagina Carattere"/>
    <w:basedOn w:val="Carpredefinitoparagrafo"/>
    <w:link w:val="Testonotaapidipagina"/>
    <w:uiPriority w:val="99"/>
    <w:semiHidden/>
    <w:rsid w:val="00BE323C"/>
    <w:rPr>
      <w:rFonts w:eastAsia="Time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3879">
      <w:bodyDiv w:val="1"/>
      <w:marLeft w:val="0"/>
      <w:marRight w:val="0"/>
      <w:marTop w:val="0"/>
      <w:marBottom w:val="0"/>
      <w:divBdr>
        <w:top w:val="none" w:sz="0" w:space="0" w:color="auto"/>
        <w:left w:val="none" w:sz="0" w:space="0" w:color="auto"/>
        <w:bottom w:val="none" w:sz="0" w:space="0" w:color="auto"/>
        <w:right w:val="none" w:sz="0" w:space="0" w:color="auto"/>
      </w:divBdr>
    </w:div>
    <w:div w:id="260575266">
      <w:bodyDiv w:val="1"/>
      <w:marLeft w:val="0"/>
      <w:marRight w:val="0"/>
      <w:marTop w:val="0"/>
      <w:marBottom w:val="0"/>
      <w:divBdr>
        <w:top w:val="none" w:sz="0" w:space="0" w:color="auto"/>
        <w:left w:val="none" w:sz="0" w:space="0" w:color="auto"/>
        <w:bottom w:val="none" w:sz="0" w:space="0" w:color="auto"/>
        <w:right w:val="none" w:sz="0" w:space="0" w:color="auto"/>
      </w:divBdr>
    </w:div>
    <w:div w:id="271595207">
      <w:bodyDiv w:val="1"/>
      <w:marLeft w:val="0"/>
      <w:marRight w:val="0"/>
      <w:marTop w:val="0"/>
      <w:marBottom w:val="0"/>
      <w:divBdr>
        <w:top w:val="none" w:sz="0" w:space="0" w:color="auto"/>
        <w:left w:val="none" w:sz="0" w:space="0" w:color="auto"/>
        <w:bottom w:val="none" w:sz="0" w:space="0" w:color="auto"/>
        <w:right w:val="none" w:sz="0" w:space="0" w:color="auto"/>
      </w:divBdr>
    </w:div>
    <w:div w:id="681279405">
      <w:bodyDiv w:val="1"/>
      <w:marLeft w:val="0"/>
      <w:marRight w:val="0"/>
      <w:marTop w:val="0"/>
      <w:marBottom w:val="0"/>
      <w:divBdr>
        <w:top w:val="none" w:sz="0" w:space="0" w:color="auto"/>
        <w:left w:val="none" w:sz="0" w:space="0" w:color="auto"/>
        <w:bottom w:val="none" w:sz="0" w:space="0" w:color="auto"/>
        <w:right w:val="none" w:sz="0" w:space="0" w:color="auto"/>
      </w:divBdr>
    </w:div>
    <w:div w:id="717584507">
      <w:bodyDiv w:val="1"/>
      <w:marLeft w:val="0"/>
      <w:marRight w:val="0"/>
      <w:marTop w:val="0"/>
      <w:marBottom w:val="0"/>
      <w:divBdr>
        <w:top w:val="none" w:sz="0" w:space="0" w:color="auto"/>
        <w:left w:val="none" w:sz="0" w:space="0" w:color="auto"/>
        <w:bottom w:val="none" w:sz="0" w:space="0" w:color="auto"/>
        <w:right w:val="none" w:sz="0" w:space="0" w:color="auto"/>
      </w:divBdr>
    </w:div>
    <w:div w:id="821432796">
      <w:bodyDiv w:val="1"/>
      <w:marLeft w:val="0"/>
      <w:marRight w:val="0"/>
      <w:marTop w:val="0"/>
      <w:marBottom w:val="0"/>
      <w:divBdr>
        <w:top w:val="none" w:sz="0" w:space="0" w:color="auto"/>
        <w:left w:val="none" w:sz="0" w:space="0" w:color="auto"/>
        <w:bottom w:val="none" w:sz="0" w:space="0" w:color="auto"/>
        <w:right w:val="none" w:sz="0" w:space="0" w:color="auto"/>
      </w:divBdr>
    </w:div>
    <w:div w:id="1187409706">
      <w:bodyDiv w:val="1"/>
      <w:marLeft w:val="0"/>
      <w:marRight w:val="0"/>
      <w:marTop w:val="0"/>
      <w:marBottom w:val="0"/>
      <w:divBdr>
        <w:top w:val="none" w:sz="0" w:space="0" w:color="auto"/>
        <w:left w:val="none" w:sz="0" w:space="0" w:color="auto"/>
        <w:bottom w:val="none" w:sz="0" w:space="0" w:color="auto"/>
        <w:right w:val="none" w:sz="0" w:space="0" w:color="auto"/>
      </w:divBdr>
    </w:div>
    <w:div w:id="1193492531">
      <w:bodyDiv w:val="1"/>
      <w:marLeft w:val="0"/>
      <w:marRight w:val="0"/>
      <w:marTop w:val="0"/>
      <w:marBottom w:val="0"/>
      <w:divBdr>
        <w:top w:val="none" w:sz="0" w:space="0" w:color="auto"/>
        <w:left w:val="none" w:sz="0" w:space="0" w:color="auto"/>
        <w:bottom w:val="none" w:sz="0" w:space="0" w:color="auto"/>
        <w:right w:val="none" w:sz="0" w:space="0" w:color="auto"/>
      </w:divBdr>
    </w:div>
    <w:div w:id="1375041685">
      <w:bodyDiv w:val="1"/>
      <w:marLeft w:val="0"/>
      <w:marRight w:val="0"/>
      <w:marTop w:val="0"/>
      <w:marBottom w:val="0"/>
      <w:divBdr>
        <w:top w:val="none" w:sz="0" w:space="0" w:color="auto"/>
        <w:left w:val="none" w:sz="0" w:space="0" w:color="auto"/>
        <w:bottom w:val="none" w:sz="0" w:space="0" w:color="auto"/>
        <w:right w:val="none" w:sz="0" w:space="0" w:color="auto"/>
      </w:divBdr>
    </w:div>
    <w:div w:id="1439595139">
      <w:bodyDiv w:val="1"/>
      <w:marLeft w:val="0"/>
      <w:marRight w:val="0"/>
      <w:marTop w:val="0"/>
      <w:marBottom w:val="0"/>
      <w:divBdr>
        <w:top w:val="none" w:sz="0" w:space="0" w:color="auto"/>
        <w:left w:val="none" w:sz="0" w:space="0" w:color="auto"/>
        <w:bottom w:val="none" w:sz="0" w:space="0" w:color="auto"/>
        <w:right w:val="none" w:sz="0" w:space="0" w:color="auto"/>
      </w:divBdr>
    </w:div>
    <w:div w:id="1600748320">
      <w:bodyDiv w:val="1"/>
      <w:marLeft w:val="0"/>
      <w:marRight w:val="0"/>
      <w:marTop w:val="0"/>
      <w:marBottom w:val="0"/>
      <w:divBdr>
        <w:top w:val="none" w:sz="0" w:space="0" w:color="auto"/>
        <w:left w:val="none" w:sz="0" w:space="0" w:color="auto"/>
        <w:bottom w:val="none" w:sz="0" w:space="0" w:color="auto"/>
        <w:right w:val="none" w:sz="0" w:space="0" w:color="auto"/>
      </w:divBdr>
    </w:div>
    <w:div w:id="1768578763">
      <w:bodyDiv w:val="1"/>
      <w:marLeft w:val="0"/>
      <w:marRight w:val="0"/>
      <w:marTop w:val="0"/>
      <w:marBottom w:val="0"/>
      <w:divBdr>
        <w:top w:val="none" w:sz="0" w:space="0" w:color="auto"/>
        <w:left w:val="none" w:sz="0" w:space="0" w:color="auto"/>
        <w:bottom w:val="none" w:sz="0" w:space="0" w:color="auto"/>
        <w:right w:val="none" w:sz="0" w:space="0" w:color="auto"/>
      </w:divBdr>
    </w:div>
    <w:div w:id="1803694747">
      <w:bodyDiv w:val="1"/>
      <w:marLeft w:val="0"/>
      <w:marRight w:val="0"/>
      <w:marTop w:val="0"/>
      <w:marBottom w:val="0"/>
      <w:divBdr>
        <w:top w:val="none" w:sz="0" w:space="0" w:color="auto"/>
        <w:left w:val="none" w:sz="0" w:space="0" w:color="auto"/>
        <w:bottom w:val="none" w:sz="0" w:space="0" w:color="auto"/>
        <w:right w:val="none" w:sz="0" w:space="0" w:color="auto"/>
      </w:divBdr>
    </w:div>
    <w:div w:id="1979531006">
      <w:bodyDiv w:val="1"/>
      <w:marLeft w:val="0"/>
      <w:marRight w:val="0"/>
      <w:marTop w:val="0"/>
      <w:marBottom w:val="0"/>
      <w:divBdr>
        <w:top w:val="none" w:sz="0" w:space="0" w:color="auto"/>
        <w:left w:val="none" w:sz="0" w:space="0" w:color="auto"/>
        <w:bottom w:val="none" w:sz="0" w:space="0" w:color="auto"/>
        <w:right w:val="none" w:sz="0" w:space="0" w:color="auto"/>
      </w:divBdr>
    </w:div>
    <w:div w:id="206644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006fdf-e617-4dc8-9237-7f24c96f69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D5F6E2B1AFD324F9FF0864B9EC8680C" ma:contentTypeVersion="14" ma:contentTypeDescription="Creare un nuovo documento." ma:contentTypeScope="" ma:versionID="dd77a6dd32c8ea9a51761f3d0d5c797d">
  <xsd:schema xmlns:xsd="http://www.w3.org/2001/XMLSchema" xmlns:xs="http://www.w3.org/2001/XMLSchema" xmlns:p="http://schemas.microsoft.com/office/2006/metadata/properties" xmlns:ns2="b9006fdf-e617-4dc8-9237-7f24c96f69d6" xmlns:ns3="aee051c8-a468-4d25-929a-33095c924ecb" targetNamespace="http://schemas.microsoft.com/office/2006/metadata/properties" ma:root="true" ma:fieldsID="0e6089f9eede862d61b064ae22efb93e" ns2:_="" ns3:_="">
    <xsd:import namespace="b9006fdf-e617-4dc8-9237-7f24c96f69d6"/>
    <xsd:import namespace="aee051c8-a468-4d25-929a-33095c924e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06fdf-e617-4dc8-9237-7f24c96f6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a80affac-8c33-4d97-bb50-84f6a7cdd8b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051c8-a468-4d25-929a-33095c924ecb"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2A356-707D-439A-800B-521EADA3BFC6}">
  <ds:schemaRefs>
    <ds:schemaRef ds:uri="http://schemas.microsoft.com/office/2006/metadata/properties"/>
    <ds:schemaRef ds:uri="http://schemas.microsoft.com/office/infopath/2007/PartnerControls"/>
    <ds:schemaRef ds:uri="b9006fdf-e617-4dc8-9237-7f24c96f69d6"/>
  </ds:schemaRefs>
</ds:datastoreItem>
</file>

<file path=customXml/itemProps2.xml><?xml version="1.0" encoding="utf-8"?>
<ds:datastoreItem xmlns:ds="http://schemas.openxmlformats.org/officeDocument/2006/customXml" ds:itemID="{3D33F165-3C95-487D-B4D2-990F38BEC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06fdf-e617-4dc8-9237-7f24c96f69d6"/>
    <ds:schemaRef ds:uri="aee051c8-a468-4d25-929a-33095c924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632D4-E9E9-483A-9215-FCB2328FCBE9}">
  <ds:schemaRefs>
    <ds:schemaRef ds:uri="http://schemas.microsoft.com/sharepoint/v3/contenttype/forms"/>
  </ds:schemaRefs>
</ds:datastoreItem>
</file>

<file path=customXml/itemProps4.xml><?xml version="1.0" encoding="utf-8"?>
<ds:datastoreItem xmlns:ds="http://schemas.openxmlformats.org/officeDocument/2006/customXml" ds:itemID="{6377DF55-862D-4A9F-A378-E78700E6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6997</Words>
  <Characters>39885</Characters>
  <Application>Microsoft Office Word</Application>
  <DocSecurity>0</DocSecurity>
  <Lines>332</Lines>
  <Paragraphs>93</Paragraphs>
  <ScaleCrop>false</ScaleCrop>
  <HeadingPairs>
    <vt:vector size="2" baseType="variant">
      <vt:variant>
        <vt:lpstr>Titolo</vt:lpstr>
      </vt:variant>
      <vt:variant>
        <vt:i4>1</vt:i4>
      </vt:variant>
    </vt:vector>
  </HeadingPairs>
  <TitlesOfParts>
    <vt:vector size="1" baseType="lpstr">
      <vt:lpstr>Il punto di partenza</vt:lpstr>
    </vt:vector>
  </TitlesOfParts>
  <Company>AEEG</Company>
  <LinksUpToDate>false</LinksUpToDate>
  <CharactersWithSpaces>46789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punto di partenza</dc:title>
  <dc:subject/>
  <dc:creator>mminozzi</dc:creator>
  <cp:keywords/>
  <cp:lastModifiedBy>Robba Stefania</cp:lastModifiedBy>
  <cp:revision>2</cp:revision>
  <cp:lastPrinted>2018-03-29T15:39:00Z</cp:lastPrinted>
  <dcterms:created xsi:type="dcterms:W3CDTF">2026-02-18T14:10:00Z</dcterms:created>
  <dcterms:modified xsi:type="dcterms:W3CDTF">2026-02-18T14:10:00Z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0x0101008D5F6E2B1AFD324F9FF0864B9EC8680C</vt:lpwstr>
  </property>
  <property fmtid="{D5CDD505-2E9C-101B-9397-08002B2CF9AE}" pid="3" name="MediaServiceImageTags">
    <vt:lpwstr/>
  </property>
  <property fmtid="{D5CDD505-2E9C-101B-9397-08002B2CF9AE}" pid="4" name="docLang">
    <vt:lpwstr>it</vt:lpwstr>
  </property>
</Properties>
</file>